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88F61" w14:textId="2AB36F49" w:rsidR="006F383B" w:rsidRPr="00FC7BBB" w:rsidRDefault="006F383B" w:rsidP="006F383B">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w:t>
      </w:r>
      <w:r>
        <w:rPr>
          <w:rFonts w:ascii="Arial" w:hAnsi="Arial" w:cs="Arial"/>
          <w:b/>
          <w:sz w:val="24"/>
        </w:rPr>
        <w:t>#</w:t>
      </w:r>
      <w:r w:rsidRPr="004D5146">
        <w:rPr>
          <w:rFonts w:ascii="Arial" w:hAnsi="Arial" w:cs="Arial"/>
          <w:b/>
          <w:sz w:val="24"/>
        </w:rPr>
        <w:t>9</w:t>
      </w:r>
      <w:r>
        <w:rPr>
          <w:rFonts w:ascii="Arial" w:hAnsi="Arial" w:cs="Arial"/>
          <w:b/>
          <w:sz w:val="24"/>
        </w:rPr>
        <w:t xml:space="preserve">2   </w:t>
      </w:r>
      <w:r w:rsidRPr="004D5146">
        <w:rPr>
          <w:rFonts w:ascii="Arial" w:hAnsi="Arial" w:cs="Arial"/>
          <w:b/>
          <w:sz w:val="24"/>
        </w:rPr>
        <w:t xml:space="preserve">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w:t>
      </w:r>
      <w:r w:rsidRPr="007A5457">
        <w:rPr>
          <w:rFonts w:ascii="Arial" w:hAnsi="Arial" w:cs="Arial"/>
          <w:b/>
          <w:sz w:val="24"/>
        </w:rPr>
        <w:t>1</w:t>
      </w:r>
      <w:r>
        <w:rPr>
          <w:rFonts w:ascii="Arial" w:hAnsi="Arial" w:cs="Arial"/>
          <w:b/>
          <w:sz w:val="24"/>
        </w:rPr>
        <w:t>8</w:t>
      </w:r>
      <w:r w:rsidR="00F35EA0">
        <w:rPr>
          <w:rFonts w:ascii="Arial" w:hAnsi="Arial" w:cs="Arial"/>
          <w:b/>
          <w:sz w:val="24"/>
        </w:rPr>
        <w:t>02363</w:t>
      </w:r>
    </w:p>
    <w:p w14:paraId="6D214A29" w14:textId="77777777" w:rsidR="006F383B" w:rsidRPr="00FC7BBB" w:rsidRDefault="006F383B" w:rsidP="006F383B">
      <w:pPr>
        <w:spacing w:after="0"/>
        <w:rPr>
          <w:rFonts w:ascii="Arial" w:hAnsi="Arial" w:cs="Arial"/>
          <w:b/>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r w:rsidRPr="00595121">
        <w:rPr>
          <w:rFonts w:ascii="Arial" w:hAnsi="Arial" w:cs="Arial"/>
          <w:b/>
          <w:bCs/>
          <w:sz w:val="24"/>
        </w:rPr>
        <w:t xml:space="preserve">, </w:t>
      </w:r>
      <w:r>
        <w:rPr>
          <w:rFonts w:ascii="Arial" w:hAnsi="Arial" w:cs="Arial"/>
          <w:b/>
          <w:bCs/>
          <w:sz w:val="24"/>
        </w:rPr>
        <w:t>February 26th</w:t>
      </w:r>
      <w:r w:rsidRPr="00595121">
        <w:rPr>
          <w:rFonts w:ascii="Arial" w:hAnsi="Arial" w:cs="Arial"/>
          <w:b/>
          <w:bCs/>
          <w:sz w:val="24"/>
        </w:rPr>
        <w:t xml:space="preserve"> – </w:t>
      </w:r>
      <w:r>
        <w:rPr>
          <w:rFonts w:ascii="Arial" w:hAnsi="Arial" w:cs="Arial"/>
          <w:b/>
          <w:bCs/>
          <w:sz w:val="24"/>
        </w:rPr>
        <w:t>March 2nd, 2018</w:t>
      </w:r>
      <w:r w:rsidRPr="00FC7BBB">
        <w:rPr>
          <w:rFonts w:ascii="Arial" w:hAnsi="Arial" w:cs="Arial"/>
          <w:b/>
          <w:sz w:val="24"/>
        </w:rPr>
        <w:t xml:space="preserve">  </w:t>
      </w:r>
    </w:p>
    <w:p w14:paraId="4010F01E" w14:textId="77777777" w:rsidR="00627D4F" w:rsidRPr="00FC7BBB" w:rsidRDefault="00627D4F" w:rsidP="00627D4F">
      <w:pPr>
        <w:spacing w:after="0"/>
        <w:rPr>
          <w:rFonts w:ascii="Arial" w:hAnsi="Arial" w:cs="Arial"/>
          <w:b/>
          <w:sz w:val="24"/>
        </w:rPr>
      </w:pPr>
    </w:p>
    <w:p w14:paraId="64D88F08" w14:textId="23F5C439"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rPr>
        <w:t>Agenda Item:</w:t>
      </w:r>
      <w:bookmarkStart w:id="0" w:name="Source"/>
      <w:bookmarkEnd w:id="0"/>
      <w:r w:rsidR="00620A95" w:rsidRPr="0099619E">
        <w:rPr>
          <w:rFonts w:ascii="Arial" w:hAnsi="Arial" w:cs="Arial"/>
          <w:b/>
          <w:bCs/>
          <w:sz w:val="24"/>
        </w:rPr>
        <w:t xml:space="preserve">  </w:t>
      </w:r>
      <w:r w:rsidR="004112D0" w:rsidRPr="0099619E">
        <w:rPr>
          <w:rFonts w:ascii="Arial" w:hAnsi="Arial" w:cs="Arial"/>
          <w:b/>
          <w:bCs/>
          <w:sz w:val="24"/>
        </w:rPr>
        <w:t xml:space="preserve"> </w:t>
      </w:r>
      <w:r w:rsidR="00620A95" w:rsidRPr="0099619E">
        <w:rPr>
          <w:rFonts w:ascii="Arial" w:hAnsi="Arial" w:cs="Arial"/>
          <w:b/>
          <w:bCs/>
          <w:sz w:val="24"/>
        </w:rPr>
        <w:t xml:space="preserve">      </w:t>
      </w:r>
      <w:r w:rsidR="0099619E">
        <w:rPr>
          <w:rFonts w:ascii="Arial" w:hAnsi="Arial" w:cs="Arial"/>
          <w:b/>
          <w:bCs/>
          <w:sz w:val="24"/>
        </w:rPr>
        <w:t xml:space="preserve"> </w:t>
      </w:r>
      <w:r w:rsidR="00BC45A2">
        <w:rPr>
          <w:rFonts w:ascii="Arial" w:hAnsi="Arial" w:cs="Arial"/>
          <w:b/>
          <w:bCs/>
          <w:sz w:val="24"/>
        </w:rPr>
        <w:t>6</w:t>
      </w:r>
      <w:r w:rsidR="00847E0F">
        <w:rPr>
          <w:rFonts w:ascii="Arial" w:hAnsi="Arial" w:cs="Arial"/>
          <w:b/>
          <w:bCs/>
          <w:sz w:val="24"/>
        </w:rPr>
        <w:t>.2.2.3.</w:t>
      </w:r>
      <w:r w:rsidR="00725BA7">
        <w:rPr>
          <w:rFonts w:ascii="Arial" w:hAnsi="Arial" w:cs="Arial"/>
          <w:b/>
          <w:bCs/>
          <w:sz w:val="24"/>
        </w:rPr>
        <w:t>3</w:t>
      </w:r>
    </w:p>
    <w:p w14:paraId="62F40178"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rPr>
      </w:pPr>
      <w:r w:rsidRPr="0099619E">
        <w:rPr>
          <w:rFonts w:ascii="Arial" w:hAnsi="Arial" w:cs="Arial"/>
          <w:b/>
          <w:bCs/>
          <w:sz w:val="24"/>
        </w:rPr>
        <w:t xml:space="preserve">Source: </w:t>
      </w:r>
      <w:r w:rsidRPr="0099619E">
        <w:rPr>
          <w:rFonts w:ascii="Arial" w:hAnsi="Arial" w:cs="Arial"/>
          <w:b/>
          <w:bCs/>
          <w:sz w:val="24"/>
        </w:rPr>
        <w:tab/>
      </w:r>
      <w:r w:rsidRPr="0099619E">
        <w:rPr>
          <w:rFonts w:ascii="Arial" w:hAnsi="Arial" w:cs="Arial"/>
          <w:b/>
          <w:bCs/>
          <w:sz w:val="24"/>
        </w:rPr>
        <w:tab/>
      </w:r>
      <w:r w:rsidR="00F97383" w:rsidRPr="0099619E">
        <w:rPr>
          <w:rFonts w:ascii="Arial" w:hAnsi="Arial" w:cs="Arial"/>
          <w:b/>
          <w:bCs/>
          <w:sz w:val="24"/>
        </w:rPr>
        <w:t>Intel Corporation</w:t>
      </w:r>
    </w:p>
    <w:p w14:paraId="45E93116" w14:textId="68450D55"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eastAsia="ja-JP"/>
        </w:rPr>
      </w:pPr>
      <w:r w:rsidRPr="0099619E">
        <w:rPr>
          <w:rFonts w:ascii="Arial" w:hAnsi="Arial" w:cs="Arial"/>
          <w:b/>
          <w:bCs/>
          <w:sz w:val="24"/>
        </w:rPr>
        <w:t>Title:</w:t>
      </w:r>
      <w:r w:rsidRPr="0099619E">
        <w:rPr>
          <w:rFonts w:ascii="Arial" w:hAnsi="Arial" w:cs="Arial"/>
          <w:b/>
          <w:bCs/>
          <w:sz w:val="24"/>
        </w:rPr>
        <w:tab/>
      </w:r>
      <w:r w:rsidR="00EE4F69">
        <w:rPr>
          <w:rFonts w:ascii="Arial" w:hAnsi="Arial" w:cs="Arial"/>
          <w:b/>
          <w:bCs/>
          <w:sz w:val="24"/>
        </w:rPr>
        <w:t xml:space="preserve">Remaining details </w:t>
      </w:r>
      <w:r w:rsidR="00047E57">
        <w:rPr>
          <w:rFonts w:ascii="Arial" w:hAnsi="Arial" w:cs="Arial"/>
          <w:b/>
          <w:bCs/>
          <w:sz w:val="24"/>
        </w:rPr>
        <w:t>for</w:t>
      </w:r>
      <w:r w:rsidR="00EE4F69">
        <w:rPr>
          <w:rFonts w:ascii="Arial" w:hAnsi="Arial" w:cs="Arial"/>
          <w:b/>
          <w:bCs/>
          <w:sz w:val="24"/>
        </w:rPr>
        <w:t xml:space="preserve"> </w:t>
      </w:r>
      <w:r w:rsidR="0056281C">
        <w:rPr>
          <w:rFonts w:ascii="Arial" w:hAnsi="Arial" w:cs="Arial"/>
          <w:b/>
          <w:bCs/>
          <w:sz w:val="24"/>
        </w:rPr>
        <w:t>C</w:t>
      </w:r>
      <w:r w:rsidR="00725BA7">
        <w:rPr>
          <w:rFonts w:ascii="Arial" w:hAnsi="Arial" w:cs="Arial"/>
          <w:b/>
          <w:bCs/>
          <w:sz w:val="24"/>
        </w:rPr>
        <w:t xml:space="preserve">hannel </w:t>
      </w:r>
      <w:r w:rsidR="00EE4F69">
        <w:rPr>
          <w:rFonts w:ascii="Arial" w:hAnsi="Arial" w:cs="Arial"/>
          <w:b/>
          <w:bCs/>
          <w:sz w:val="24"/>
        </w:rPr>
        <w:t>A</w:t>
      </w:r>
      <w:r w:rsidR="00725BA7">
        <w:rPr>
          <w:rFonts w:ascii="Arial" w:hAnsi="Arial" w:cs="Arial"/>
          <w:b/>
          <w:bCs/>
          <w:sz w:val="24"/>
        </w:rPr>
        <w:t xml:space="preserve">ccess </w:t>
      </w:r>
      <w:r w:rsidR="00EE4F69">
        <w:rPr>
          <w:rFonts w:ascii="Arial" w:hAnsi="Arial" w:cs="Arial"/>
          <w:b/>
          <w:bCs/>
          <w:sz w:val="24"/>
        </w:rPr>
        <w:t>M</w:t>
      </w:r>
      <w:r w:rsidR="00725BA7">
        <w:rPr>
          <w:rFonts w:ascii="Arial" w:hAnsi="Arial" w:cs="Arial"/>
          <w:b/>
          <w:bCs/>
          <w:sz w:val="24"/>
        </w:rPr>
        <w:t xml:space="preserve">echanism for </w:t>
      </w:r>
      <w:r w:rsidR="00EE4F69">
        <w:rPr>
          <w:rFonts w:ascii="Arial" w:hAnsi="Arial" w:cs="Arial"/>
          <w:b/>
          <w:bCs/>
          <w:sz w:val="24"/>
        </w:rPr>
        <w:t>A</w:t>
      </w:r>
      <w:r w:rsidR="00725BA7">
        <w:rPr>
          <w:rFonts w:ascii="Arial" w:hAnsi="Arial" w:cs="Arial"/>
          <w:b/>
          <w:bCs/>
          <w:sz w:val="24"/>
        </w:rPr>
        <w:t xml:space="preserve">utonomous </w:t>
      </w:r>
      <w:r w:rsidR="00BC45A2">
        <w:rPr>
          <w:rFonts w:ascii="Arial" w:hAnsi="Arial" w:cs="Arial"/>
          <w:b/>
          <w:bCs/>
          <w:sz w:val="24"/>
        </w:rPr>
        <w:t>UL</w:t>
      </w:r>
      <w:r w:rsidR="00725BA7">
        <w:rPr>
          <w:rFonts w:ascii="Arial" w:hAnsi="Arial" w:cs="Arial"/>
          <w:b/>
          <w:bCs/>
          <w:sz w:val="24"/>
        </w:rPr>
        <w:t xml:space="preserve"> </w:t>
      </w:r>
      <w:r w:rsidR="00EE4F69">
        <w:rPr>
          <w:rFonts w:ascii="Arial" w:hAnsi="Arial" w:cs="Arial"/>
          <w:b/>
          <w:bCs/>
          <w:sz w:val="24"/>
        </w:rPr>
        <w:t>T</w:t>
      </w:r>
      <w:r w:rsidR="00C41D5F">
        <w:rPr>
          <w:rFonts w:ascii="Arial" w:hAnsi="Arial" w:cs="Arial"/>
          <w:b/>
          <w:bCs/>
          <w:sz w:val="24"/>
        </w:rPr>
        <w:t xml:space="preserve">ransmission </w:t>
      </w:r>
      <w:r w:rsidR="00725BA7">
        <w:rPr>
          <w:rFonts w:ascii="Arial" w:hAnsi="Arial" w:cs="Arial"/>
          <w:b/>
          <w:bCs/>
          <w:sz w:val="24"/>
        </w:rPr>
        <w:t xml:space="preserve"> </w:t>
      </w:r>
    </w:p>
    <w:p w14:paraId="1E0CE054"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eastAsia="ko-KR"/>
        </w:rPr>
      </w:pPr>
      <w:r w:rsidRPr="0099619E">
        <w:rPr>
          <w:rFonts w:ascii="Arial" w:hAnsi="Arial" w:cs="Arial"/>
          <w:b/>
          <w:snapToGrid w:val="0"/>
          <w:kern w:val="2"/>
          <w:sz w:val="24"/>
          <w:lang w:eastAsia="ko-KR"/>
        </w:rPr>
        <w:t>Document for:</w:t>
      </w:r>
      <w:r w:rsidRPr="0099619E">
        <w:rPr>
          <w:rFonts w:ascii="Arial" w:hAnsi="Arial" w:cs="Arial"/>
          <w:snapToGrid w:val="0"/>
          <w:kern w:val="2"/>
          <w:sz w:val="24"/>
          <w:lang w:eastAsia="ko-KR"/>
        </w:rPr>
        <w:t xml:space="preserve"> </w:t>
      </w:r>
      <w:r w:rsidRPr="0099619E">
        <w:rPr>
          <w:rFonts w:ascii="Arial" w:hAnsi="Arial" w:cs="Arial"/>
          <w:snapToGrid w:val="0"/>
          <w:kern w:val="2"/>
          <w:sz w:val="24"/>
          <w:lang w:eastAsia="ko-KR"/>
        </w:rPr>
        <w:tab/>
      </w:r>
      <w:r w:rsidRPr="0099619E">
        <w:rPr>
          <w:rFonts w:ascii="Arial" w:hAnsi="Arial" w:cs="Arial"/>
          <w:b/>
          <w:snapToGrid w:val="0"/>
          <w:kern w:val="2"/>
          <w:sz w:val="24"/>
          <w:lang w:eastAsia="ko-KR"/>
        </w:rPr>
        <w:t>Discussion/Decision</w:t>
      </w:r>
    </w:p>
    <w:p w14:paraId="6F06A6FE"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D414C1E" w14:textId="77777777" w:rsidR="00DE31C2" w:rsidRDefault="00CF40A8" w:rsidP="00DE31C2">
      <w:pPr>
        <w:pStyle w:val="LGTdoc"/>
        <w:spacing w:before="20" w:afterLines="0" w:line="240" w:lineRule="auto"/>
        <w:rPr>
          <w:sz w:val="20"/>
        </w:rPr>
      </w:pPr>
      <w:r>
        <w:rPr>
          <w:sz w:val="20"/>
        </w:rPr>
        <w:t xml:space="preserve">     </w:t>
      </w:r>
      <w:r w:rsidR="00DE31C2">
        <w:rPr>
          <w:sz w:val="20"/>
        </w:rPr>
        <w:t>A new work item on ‘enhancements to LTE operation in unlicensed spectrum’ was approved in TSG RAN Meeting #75 [1]. The objective of the new WI from RAN1 perspective is twofold:</w:t>
      </w:r>
    </w:p>
    <w:p w14:paraId="7D11FFD3" w14:textId="297ADF9B" w:rsidR="00DE31C2" w:rsidRDefault="00DE31C2" w:rsidP="000B7FAB">
      <w:pPr>
        <w:pStyle w:val="LGTdoc"/>
        <w:numPr>
          <w:ilvl w:val="0"/>
          <w:numId w:val="7"/>
        </w:numPr>
        <w:autoSpaceDE w:val="0"/>
        <w:autoSpaceDN w:val="0"/>
        <w:adjustRightInd w:val="0"/>
        <w:spacing w:before="120" w:afterLines="0" w:after="0" w:line="240" w:lineRule="auto"/>
        <w:rPr>
          <w:sz w:val="20"/>
        </w:rPr>
      </w:pPr>
      <w:r w:rsidRPr="00F13390">
        <w:rPr>
          <w:sz w:val="20"/>
        </w:rPr>
        <w:t>Specify support for multiple starting and ending positions in a subframe for UL and DL on SCell with Frame structure type 3.</w:t>
      </w:r>
    </w:p>
    <w:p w14:paraId="36903545" w14:textId="77777777" w:rsidR="00DE31C2" w:rsidRDefault="00DE31C2" w:rsidP="000B7FAB">
      <w:pPr>
        <w:pStyle w:val="LGTdoc"/>
        <w:numPr>
          <w:ilvl w:val="0"/>
          <w:numId w:val="7"/>
        </w:numPr>
        <w:autoSpaceDE w:val="0"/>
        <w:autoSpaceDN w:val="0"/>
        <w:adjustRightInd w:val="0"/>
        <w:spacing w:before="20" w:afterLines="0" w:line="240" w:lineRule="auto"/>
        <w:rPr>
          <w:sz w:val="20"/>
        </w:rPr>
      </w:pPr>
      <w:r w:rsidRPr="00F13390">
        <w:rPr>
          <w:sz w:val="20"/>
        </w:rPr>
        <w:t>(Starting in RAN1#90): Study, and specify if needed, support for autonomous uplink access with Frame Structure type 3 considering solutions from the L2 latency reduction work item</w:t>
      </w:r>
    </w:p>
    <w:p w14:paraId="74214DEC" w14:textId="658C8E9D" w:rsidR="00B51C80" w:rsidRDefault="00CF40A8" w:rsidP="00B51C80">
      <w:pPr>
        <w:pStyle w:val="ListParagraph"/>
        <w:spacing w:before="120" w:after="0"/>
        <w:ind w:left="0"/>
      </w:pPr>
      <w:r>
        <w:t xml:space="preserve">     </w:t>
      </w:r>
      <w:r w:rsidR="00DE31C2">
        <w:t>This contribution</w:t>
      </w:r>
      <w:r w:rsidR="00E503C3">
        <w:t xml:space="preserve"> is on the second objective </w:t>
      </w:r>
      <w:r w:rsidR="00D45C56">
        <w:t>of the aforementioned WI</w:t>
      </w:r>
      <w:r w:rsidR="00BC45A2">
        <w:t xml:space="preserve">, and in particular it provides considerations regarding </w:t>
      </w:r>
      <w:r>
        <w:t>the channel access mechanism for autonomous uplink</w:t>
      </w:r>
      <w:r w:rsidR="00366638">
        <w:t>. In these</w:t>
      </w:r>
      <w:r w:rsidR="00BC7BB8">
        <w:t xml:space="preserve"> regards, in the previous RAN1 meeting the following </w:t>
      </w:r>
      <w:r w:rsidR="00FA6AFA">
        <w:rPr>
          <w:szCs w:val="20"/>
        </w:rPr>
        <w:t xml:space="preserve">agreements were made </w:t>
      </w:r>
      <w:r w:rsidR="007600D1">
        <w:t>[2]:</w:t>
      </w:r>
    </w:p>
    <w:p w14:paraId="5B96E908" w14:textId="77777777" w:rsidR="00A60AFE" w:rsidRDefault="00A60AFE" w:rsidP="00B51C80">
      <w:pPr>
        <w:pStyle w:val="ListParagraph"/>
        <w:spacing w:before="120" w:after="0"/>
        <w:ind w:left="0"/>
        <w:rPr>
          <w:szCs w:val="20"/>
        </w:rPr>
      </w:pPr>
    </w:p>
    <w:tbl>
      <w:tblPr>
        <w:tblStyle w:val="TableGrid"/>
        <w:tblW w:w="0" w:type="auto"/>
        <w:tblLook w:val="04A0" w:firstRow="1" w:lastRow="0" w:firstColumn="1" w:lastColumn="0" w:noHBand="0" w:noVBand="1"/>
      </w:tblPr>
      <w:tblGrid>
        <w:gridCol w:w="9919"/>
      </w:tblGrid>
      <w:tr w:rsidR="00B51C80" w14:paraId="0EB6D613" w14:textId="77777777" w:rsidTr="007901FF">
        <w:tc>
          <w:tcPr>
            <w:tcW w:w="9919" w:type="dxa"/>
          </w:tcPr>
          <w:p w14:paraId="4DE9D233" w14:textId="1E31BD34" w:rsidR="00FA6AFA" w:rsidRDefault="00FA6AFA" w:rsidP="00FA6AFA">
            <w:pPr>
              <w:spacing w:after="0" w:line="240" w:lineRule="atLeast"/>
              <w:rPr>
                <w:rFonts w:eastAsia="MS Mincho"/>
                <w:b/>
                <w:color w:val="000000" w:themeColor="text1"/>
                <w:u w:val="single"/>
                <w:lang w:eastAsia="ja-JP"/>
              </w:rPr>
            </w:pPr>
            <w:r w:rsidRPr="00EE72BF">
              <w:rPr>
                <w:rFonts w:eastAsia="MS Mincho"/>
                <w:b/>
                <w:highlight w:val="green"/>
                <w:u w:val="single"/>
                <w:lang w:eastAsia="ja-JP"/>
              </w:rPr>
              <w:t>Agreements</w:t>
            </w:r>
            <w:r>
              <w:rPr>
                <w:rFonts w:eastAsia="MS Mincho"/>
                <w:b/>
                <w:color w:val="000000" w:themeColor="text1"/>
                <w:highlight w:val="green"/>
                <w:u w:val="single"/>
                <w:lang w:eastAsia="ja-JP"/>
              </w:rPr>
              <w:t>:</w:t>
            </w:r>
          </w:p>
          <w:p w14:paraId="34558CC4" w14:textId="77777777" w:rsidR="00FA6AFA" w:rsidRPr="00B904E2" w:rsidRDefault="00FA6AFA" w:rsidP="00FA6AFA">
            <w:pPr>
              <w:spacing w:after="0" w:line="240" w:lineRule="atLeast"/>
              <w:rPr>
                <w:rFonts w:eastAsia="MS Mincho"/>
                <w:b/>
                <w:u w:val="single"/>
                <w:lang w:eastAsia="ja-JP"/>
              </w:rPr>
            </w:pPr>
          </w:p>
          <w:p w14:paraId="4BBE22CA" w14:textId="77777777" w:rsidR="00FA6AFA" w:rsidRPr="0070344A" w:rsidRDefault="00FA6AFA" w:rsidP="00FA6AFA">
            <w:pPr>
              <w:numPr>
                <w:ilvl w:val="0"/>
                <w:numId w:val="8"/>
              </w:numPr>
              <w:spacing w:after="0"/>
              <w:jc w:val="left"/>
              <w:rPr>
                <w:lang w:eastAsia="x-none"/>
              </w:rPr>
            </w:pPr>
            <w:r w:rsidRPr="0070344A">
              <w:rPr>
                <w:lang w:eastAsia="x-none"/>
              </w:rPr>
              <w:t>If the UE receives a UL grant or an AUL-DFI, the contention window size for all the priority classes is adjusted as following:</w:t>
            </w:r>
          </w:p>
          <w:p w14:paraId="58498F2D" w14:textId="77777777" w:rsidR="00FA6AFA" w:rsidRPr="0070344A" w:rsidRDefault="00FA6AFA" w:rsidP="00FA6AFA">
            <w:pPr>
              <w:numPr>
                <w:ilvl w:val="1"/>
                <w:numId w:val="8"/>
              </w:numPr>
              <w:spacing w:after="0"/>
              <w:jc w:val="left"/>
              <w:rPr>
                <w:lang w:eastAsia="x-none"/>
              </w:rPr>
            </w:pPr>
            <w:r w:rsidRPr="0070344A">
              <w:rPr>
                <w:lang w:eastAsia="x-none"/>
              </w:rPr>
              <w:t xml:space="preserve">The contention window size at the UE is reset for all the priority classes if: </w:t>
            </w:r>
          </w:p>
          <w:p w14:paraId="19068B7D" w14:textId="77777777" w:rsidR="00FA6AFA" w:rsidRPr="0070344A" w:rsidRDefault="00FA6AFA" w:rsidP="00FA6AFA">
            <w:pPr>
              <w:numPr>
                <w:ilvl w:val="2"/>
                <w:numId w:val="8"/>
              </w:numPr>
              <w:spacing w:after="0"/>
              <w:jc w:val="left"/>
              <w:rPr>
                <w:lang w:eastAsia="x-none"/>
              </w:rPr>
            </w:pPr>
            <w:r w:rsidRPr="0070344A">
              <w:rPr>
                <w:lang w:eastAsia="x-none"/>
              </w:rPr>
              <w:t> A UL grant is received and the NDI bit for at least one of the active HARQ processes (i.e. TB not disabled) associated with HARQ_ID_ref is toggled ; OR</w:t>
            </w:r>
          </w:p>
          <w:p w14:paraId="2B220198" w14:textId="77777777" w:rsidR="00FA6AFA" w:rsidRPr="0070344A" w:rsidRDefault="00FA6AFA" w:rsidP="00FA6AFA">
            <w:pPr>
              <w:numPr>
                <w:ilvl w:val="2"/>
                <w:numId w:val="8"/>
              </w:numPr>
              <w:spacing w:after="0"/>
              <w:jc w:val="left"/>
              <w:rPr>
                <w:lang w:eastAsia="x-none"/>
              </w:rPr>
            </w:pPr>
            <w:r w:rsidRPr="0070344A">
              <w:rPr>
                <w:lang w:eastAsia="x-none"/>
              </w:rPr>
              <w:t>An AUL-DFI is received and indicates ACK for at least one of the active HARQ processes (i.e. TB not disabled) associated with HARQ_ID_ref</w:t>
            </w:r>
          </w:p>
          <w:p w14:paraId="52A3ED20" w14:textId="77777777" w:rsidR="00FA6AFA" w:rsidRPr="0070344A" w:rsidRDefault="00FA6AFA" w:rsidP="00FA6AFA">
            <w:pPr>
              <w:numPr>
                <w:ilvl w:val="1"/>
                <w:numId w:val="8"/>
              </w:numPr>
              <w:spacing w:after="0"/>
              <w:jc w:val="left"/>
              <w:rPr>
                <w:lang w:eastAsia="x-none"/>
              </w:rPr>
            </w:pPr>
            <w:r w:rsidRPr="0070344A">
              <w:rPr>
                <w:lang w:eastAsia="x-none"/>
              </w:rPr>
              <w:t>The contention window size of all priority classes at the UE is increased to the next higher value if:</w:t>
            </w:r>
          </w:p>
          <w:p w14:paraId="75CCB459" w14:textId="77777777" w:rsidR="00FA6AFA" w:rsidRPr="0070344A" w:rsidRDefault="00FA6AFA" w:rsidP="00FA6AFA">
            <w:pPr>
              <w:numPr>
                <w:ilvl w:val="2"/>
                <w:numId w:val="8"/>
              </w:numPr>
              <w:spacing w:after="0"/>
              <w:jc w:val="left"/>
              <w:rPr>
                <w:lang w:eastAsia="x-none"/>
              </w:rPr>
            </w:pPr>
            <w:r w:rsidRPr="0070344A">
              <w:rPr>
                <w:lang w:eastAsia="x-none"/>
              </w:rPr>
              <w:t>A UL grant is received and the NDI bit(s) of all the active HARQ processe(s) for the reference subframe are not toggled; OR</w:t>
            </w:r>
          </w:p>
          <w:p w14:paraId="492F9E5C" w14:textId="77777777" w:rsidR="00FA6AFA" w:rsidRPr="0070344A" w:rsidRDefault="00FA6AFA" w:rsidP="00FA6AFA">
            <w:pPr>
              <w:numPr>
                <w:ilvl w:val="2"/>
                <w:numId w:val="8"/>
              </w:numPr>
              <w:spacing w:after="0"/>
              <w:jc w:val="left"/>
              <w:rPr>
                <w:lang w:eastAsia="x-none"/>
              </w:rPr>
            </w:pPr>
            <w:r w:rsidRPr="0070344A">
              <w:rPr>
                <w:lang w:eastAsia="x-none"/>
              </w:rPr>
              <w:t>A UL grant is received and does not schedule any active HARQ process (i.e. TB not disabled) for the reference subframe; OR</w:t>
            </w:r>
          </w:p>
          <w:p w14:paraId="42DB1C25" w14:textId="77777777" w:rsidR="00FA6AFA" w:rsidRPr="0070344A" w:rsidRDefault="00FA6AFA" w:rsidP="00FA6AFA">
            <w:pPr>
              <w:numPr>
                <w:ilvl w:val="2"/>
                <w:numId w:val="8"/>
              </w:numPr>
              <w:spacing w:after="0"/>
              <w:jc w:val="left"/>
              <w:rPr>
                <w:lang w:eastAsia="x-none"/>
              </w:rPr>
            </w:pPr>
            <w:r w:rsidRPr="0070344A">
              <w:rPr>
                <w:lang w:eastAsia="x-none"/>
              </w:rPr>
              <w:t>An AUL-DFI is received which does not indicate ACK for at least one of the active HARQ processes for the reference subframe.</w:t>
            </w:r>
          </w:p>
          <w:p w14:paraId="6AD3806B" w14:textId="77777777" w:rsidR="00FA6AFA" w:rsidRPr="0070344A" w:rsidRDefault="00FA6AFA" w:rsidP="00FA6AFA">
            <w:pPr>
              <w:numPr>
                <w:ilvl w:val="1"/>
                <w:numId w:val="8"/>
              </w:numPr>
              <w:spacing w:after="0"/>
              <w:jc w:val="left"/>
              <w:rPr>
                <w:lang w:eastAsia="x-none"/>
              </w:rPr>
            </w:pPr>
            <w:r w:rsidRPr="0070344A">
              <w:rPr>
                <w:lang w:eastAsia="x-none"/>
              </w:rPr>
              <w:t xml:space="preserve">The CWS is reset to the minimum value if the maximum CWS is used for K consecutive LBT attempts for transmission only for the priority class for which maximum CWS is used for K consecutive LBT attempts. </w:t>
            </w:r>
          </w:p>
          <w:p w14:paraId="4EF285ED" w14:textId="77777777" w:rsidR="00FA6AFA" w:rsidRPr="0070344A" w:rsidRDefault="00FA6AFA" w:rsidP="00FA6AFA">
            <w:pPr>
              <w:numPr>
                <w:ilvl w:val="2"/>
                <w:numId w:val="8"/>
              </w:numPr>
              <w:spacing w:after="0"/>
              <w:jc w:val="left"/>
              <w:rPr>
                <w:lang w:eastAsia="x-none"/>
              </w:rPr>
            </w:pPr>
            <w:r w:rsidRPr="0070344A">
              <w:rPr>
                <w:lang w:eastAsia="x-none"/>
              </w:rPr>
              <w:t>K is selected by UE implementation from the set of values from (1, …,</w:t>
            </w:r>
            <w:r>
              <w:rPr>
                <w:lang w:eastAsia="x-none"/>
              </w:rPr>
              <w:t xml:space="preserve"> </w:t>
            </w:r>
            <w:r w:rsidRPr="0070344A">
              <w:rPr>
                <w:lang w:eastAsia="x-none"/>
              </w:rPr>
              <w:t>8).</w:t>
            </w:r>
          </w:p>
          <w:p w14:paraId="4908B515" w14:textId="77777777" w:rsidR="00FA6AFA" w:rsidRPr="0070344A" w:rsidRDefault="00FA6AFA" w:rsidP="00FA6AFA">
            <w:pPr>
              <w:numPr>
                <w:ilvl w:val="1"/>
                <w:numId w:val="8"/>
              </w:numPr>
              <w:spacing w:after="0"/>
              <w:jc w:val="left"/>
              <w:rPr>
                <w:lang w:eastAsia="x-none"/>
              </w:rPr>
            </w:pPr>
            <w:r w:rsidRPr="0070344A">
              <w:rPr>
                <w:lang w:eastAsia="x-none"/>
              </w:rPr>
              <w:t>The NDI value(s) received in the UL grant or the HARQ-ACK value(s) received in the earliest AUL-DFI after n_ref+3 is used for adjusting the CWS, where n_ref is the reference subframe.</w:t>
            </w:r>
          </w:p>
          <w:p w14:paraId="6E17B441" w14:textId="77777777" w:rsidR="00FA6AFA" w:rsidRPr="0070344A" w:rsidRDefault="00FA6AFA" w:rsidP="00FA6AFA">
            <w:pPr>
              <w:numPr>
                <w:ilvl w:val="1"/>
                <w:numId w:val="8"/>
              </w:numPr>
              <w:spacing w:after="0"/>
              <w:jc w:val="left"/>
              <w:rPr>
                <w:lang w:eastAsia="x-none"/>
              </w:rPr>
            </w:pPr>
            <w:r w:rsidRPr="0070344A">
              <w:rPr>
                <w:lang w:eastAsia="x-none"/>
              </w:rPr>
              <w:t>HARQ_ID_ref is the HARQ ID of n_ref.</w:t>
            </w:r>
          </w:p>
          <w:p w14:paraId="1E6B0259" w14:textId="77777777" w:rsidR="00FA6AFA" w:rsidRPr="0070344A" w:rsidRDefault="00FA6AFA" w:rsidP="00FA6AFA">
            <w:pPr>
              <w:numPr>
                <w:ilvl w:val="1"/>
                <w:numId w:val="8"/>
              </w:numPr>
              <w:spacing w:after="0"/>
              <w:jc w:val="left"/>
              <w:rPr>
                <w:lang w:eastAsia="x-none"/>
              </w:rPr>
            </w:pPr>
            <w:r w:rsidRPr="0070344A">
              <w:rPr>
                <w:lang w:eastAsia="x-none"/>
              </w:rPr>
              <w:t xml:space="preserve">RAN1 shall specify the CWS adjustment for the case of no A/N reception until which the UE is not allowed to perform Cat.4 LBT and </w:t>
            </w:r>
            <w:r>
              <w:rPr>
                <w:lang w:eastAsia="x-none"/>
              </w:rPr>
              <w:t xml:space="preserve">transmit AUL in case of no A/N </w:t>
            </w:r>
            <w:r w:rsidRPr="0070344A">
              <w:rPr>
                <w:lang w:eastAsia="x-none"/>
              </w:rPr>
              <w:t>or UL grant reception.</w:t>
            </w:r>
          </w:p>
          <w:p w14:paraId="3B2A9CD1" w14:textId="77777777" w:rsidR="00B51C80" w:rsidRDefault="00FA6AFA" w:rsidP="00FA6AFA">
            <w:pPr>
              <w:numPr>
                <w:ilvl w:val="2"/>
                <w:numId w:val="8"/>
              </w:numPr>
              <w:spacing w:after="0"/>
              <w:jc w:val="left"/>
              <w:rPr>
                <w:lang w:eastAsia="x-none"/>
              </w:rPr>
            </w:pPr>
            <w:r w:rsidRPr="0070344A">
              <w:rPr>
                <w:lang w:eastAsia="x-none"/>
              </w:rPr>
              <w:t>FFS: Handling of ACK/NACK or UL grant in case multiple consecutive recent Cat.4 LBT AUL bursts were transmitted without waiting for any AUL-DFI or UL grant.</w:t>
            </w:r>
          </w:p>
          <w:p w14:paraId="6CCEC242" w14:textId="77777777" w:rsidR="008F18E1" w:rsidRDefault="008F18E1" w:rsidP="008F18E1">
            <w:pPr>
              <w:spacing w:after="0"/>
              <w:jc w:val="left"/>
              <w:rPr>
                <w:lang w:eastAsia="x-none"/>
              </w:rPr>
            </w:pPr>
          </w:p>
          <w:p w14:paraId="4DF01733" w14:textId="613AB2D1" w:rsidR="008F18E1" w:rsidRPr="00FA6AFA" w:rsidRDefault="008F18E1" w:rsidP="008F18E1">
            <w:pPr>
              <w:spacing w:after="0"/>
              <w:jc w:val="left"/>
              <w:rPr>
                <w:lang w:eastAsia="x-none"/>
              </w:rPr>
            </w:pPr>
          </w:p>
        </w:tc>
      </w:tr>
    </w:tbl>
    <w:p w14:paraId="13F63CE1" w14:textId="77777777" w:rsidR="00F7499E" w:rsidRDefault="00F7499E" w:rsidP="00B51C80">
      <w:pPr>
        <w:pStyle w:val="ListParagraph"/>
        <w:spacing w:before="120" w:after="0"/>
        <w:ind w:left="0"/>
      </w:pPr>
    </w:p>
    <w:p w14:paraId="1CED4829" w14:textId="3EC2E504" w:rsidR="00B51C80" w:rsidRDefault="00FF6D8D" w:rsidP="00B51C80">
      <w:pPr>
        <w:pStyle w:val="ListParagraph"/>
        <w:spacing w:before="120" w:after="0"/>
        <w:ind w:left="0"/>
      </w:pPr>
      <w:r>
        <w:t>Furthermore, during the last email discussion on this topic (</w:t>
      </w:r>
      <w:r w:rsidRPr="00FF6D8D">
        <w:t>[91-LTE-03]</w:t>
      </w:r>
      <w:r>
        <w:t>) [3], the following agreements were made</w:t>
      </w:r>
      <w:r w:rsidR="00B51C80">
        <w:t>:</w:t>
      </w:r>
    </w:p>
    <w:p w14:paraId="4776D1F7" w14:textId="77777777" w:rsidR="00A60AFE" w:rsidRDefault="00A60AFE" w:rsidP="00B51C80">
      <w:pPr>
        <w:pStyle w:val="ListParagraph"/>
        <w:spacing w:before="120" w:after="0"/>
        <w:ind w:left="0"/>
        <w:rPr>
          <w:szCs w:val="20"/>
        </w:rPr>
      </w:pPr>
    </w:p>
    <w:p w14:paraId="52FF50FE" w14:textId="77777777" w:rsidR="008F18E1" w:rsidRDefault="008F18E1" w:rsidP="00B51C80">
      <w:pPr>
        <w:pStyle w:val="ListParagraph"/>
        <w:spacing w:before="120" w:after="0"/>
        <w:ind w:left="0"/>
        <w:rPr>
          <w:szCs w:val="20"/>
        </w:rPr>
      </w:pPr>
    </w:p>
    <w:p w14:paraId="27D2F339" w14:textId="77777777" w:rsidR="008F18E1" w:rsidRDefault="008F18E1" w:rsidP="00B51C80">
      <w:pPr>
        <w:pStyle w:val="ListParagraph"/>
        <w:spacing w:before="120" w:after="0"/>
        <w:ind w:left="0"/>
        <w:rPr>
          <w:szCs w:val="20"/>
        </w:rPr>
      </w:pPr>
    </w:p>
    <w:tbl>
      <w:tblPr>
        <w:tblStyle w:val="TableGrid"/>
        <w:tblW w:w="0" w:type="auto"/>
        <w:tblLook w:val="04A0" w:firstRow="1" w:lastRow="0" w:firstColumn="1" w:lastColumn="0" w:noHBand="0" w:noVBand="1"/>
      </w:tblPr>
      <w:tblGrid>
        <w:gridCol w:w="9919"/>
      </w:tblGrid>
      <w:tr w:rsidR="00B51C80" w14:paraId="531CF7F7" w14:textId="77777777" w:rsidTr="007901FF">
        <w:tc>
          <w:tcPr>
            <w:tcW w:w="9919" w:type="dxa"/>
          </w:tcPr>
          <w:p w14:paraId="5F7F3BAD" w14:textId="77777777" w:rsidR="008F18E1" w:rsidRDefault="008F18E1" w:rsidP="008F18E1">
            <w:pPr>
              <w:spacing w:after="0" w:line="240" w:lineRule="atLeast"/>
              <w:rPr>
                <w:rFonts w:eastAsia="MS Mincho"/>
                <w:b/>
                <w:color w:val="000000" w:themeColor="text1"/>
                <w:u w:val="single"/>
                <w:lang w:eastAsia="ja-JP"/>
              </w:rPr>
            </w:pPr>
            <w:r w:rsidRPr="00EE72BF">
              <w:rPr>
                <w:rFonts w:eastAsia="MS Mincho"/>
                <w:b/>
                <w:highlight w:val="green"/>
                <w:u w:val="single"/>
                <w:lang w:eastAsia="ja-JP"/>
              </w:rPr>
              <w:t>Agreements</w:t>
            </w:r>
            <w:r>
              <w:rPr>
                <w:rFonts w:eastAsia="MS Mincho"/>
                <w:b/>
                <w:color w:val="000000" w:themeColor="text1"/>
                <w:highlight w:val="green"/>
                <w:u w:val="single"/>
                <w:lang w:eastAsia="ja-JP"/>
              </w:rPr>
              <w:t>:</w:t>
            </w:r>
          </w:p>
          <w:p w14:paraId="2F215515" w14:textId="77777777" w:rsidR="008F18E1" w:rsidRDefault="008F18E1" w:rsidP="008F18E1">
            <w:pPr>
              <w:spacing w:after="0" w:line="240" w:lineRule="atLeast"/>
              <w:rPr>
                <w:rFonts w:eastAsia="MS Mincho"/>
                <w:b/>
                <w:color w:val="000000" w:themeColor="text1"/>
                <w:u w:val="single"/>
                <w:lang w:eastAsia="ja-JP"/>
              </w:rPr>
            </w:pPr>
          </w:p>
          <w:p w14:paraId="4392FC0F" w14:textId="77777777" w:rsidR="008F18E1" w:rsidRDefault="008F18E1" w:rsidP="008F18E1">
            <w:pPr>
              <w:numPr>
                <w:ilvl w:val="0"/>
                <w:numId w:val="8"/>
              </w:numPr>
              <w:spacing w:after="0"/>
              <w:jc w:val="left"/>
              <w:rPr>
                <w:lang w:eastAsia="x-none"/>
              </w:rPr>
            </w:pPr>
            <w:r w:rsidRPr="008F18E1">
              <w:rPr>
                <w:lang w:eastAsia="x-none"/>
              </w:rPr>
              <w:t>When an AUL UE is allocated to occupy the full channel bandwidth, i.e., all the interlaces, the UE is configured with AUL-specific PUSCH start offset value range for AUL transmission. The randomly generated offset within a specific range is supported for an AUL UE.</w:t>
            </w:r>
          </w:p>
          <w:p w14:paraId="78DC93AE" w14:textId="77777777" w:rsidR="008F18E1" w:rsidRPr="008F18E1" w:rsidRDefault="008F18E1" w:rsidP="008F18E1">
            <w:pPr>
              <w:pStyle w:val="ListParagraph"/>
              <w:ind w:left="1080" w:hanging="360"/>
              <w:rPr>
                <w:rFonts w:ascii="Times" w:eastAsiaTheme="minorHAnsi" w:hAnsi="Times"/>
                <w:szCs w:val="20"/>
                <w:lang w:eastAsia="x-none"/>
              </w:rPr>
            </w:pPr>
            <w:r w:rsidRPr="008F18E1">
              <w:rPr>
                <w:rFonts w:ascii="Times" w:eastAsiaTheme="minorHAnsi" w:hAnsi="Times"/>
                <w:szCs w:val="20"/>
                <w:lang w:eastAsia="x-none"/>
              </w:rPr>
              <w:t>·         UE can be separately configured with different value ranges for the AUL transmission outside of eNB’s obtained MCOT and for the AUL transmission inside of eNB obtained MCOT.</w:t>
            </w:r>
          </w:p>
          <w:p w14:paraId="411A6369" w14:textId="77777777" w:rsidR="008F18E1" w:rsidRPr="008F18E1" w:rsidRDefault="008F18E1" w:rsidP="008F18E1">
            <w:pPr>
              <w:pStyle w:val="ListParagraph"/>
              <w:ind w:left="1080" w:hanging="360"/>
              <w:rPr>
                <w:rFonts w:ascii="Times" w:eastAsiaTheme="minorHAnsi" w:hAnsi="Times"/>
                <w:szCs w:val="20"/>
                <w:lang w:eastAsia="x-none"/>
              </w:rPr>
            </w:pPr>
            <w:r w:rsidRPr="008F18E1">
              <w:rPr>
                <w:rFonts w:ascii="Times" w:eastAsiaTheme="minorHAnsi" w:hAnsi="Times"/>
                <w:szCs w:val="20"/>
                <w:lang w:eastAsia="x-none"/>
              </w:rPr>
              <w:t>·         For AUL transmissions outside of eNB obtained MCOT, an AUL UE can randomly select an offset value from the following set: {16, 25, 34, 43, 52, 61, OS #1}.</w:t>
            </w:r>
          </w:p>
          <w:p w14:paraId="687748B3" w14:textId="77777777" w:rsidR="008F18E1" w:rsidRDefault="008F18E1" w:rsidP="008F18E1">
            <w:pPr>
              <w:pStyle w:val="ListParagraph"/>
              <w:ind w:left="1080" w:hanging="360"/>
              <w:rPr>
                <w:rFonts w:ascii="Times" w:eastAsiaTheme="minorHAnsi" w:hAnsi="Times"/>
                <w:szCs w:val="20"/>
                <w:lang w:eastAsia="x-none"/>
              </w:rPr>
            </w:pPr>
            <w:r w:rsidRPr="008F18E1">
              <w:rPr>
                <w:rFonts w:ascii="Times" w:eastAsiaTheme="minorHAnsi" w:hAnsi="Times"/>
                <w:szCs w:val="20"/>
                <w:lang w:eastAsia="x-none"/>
              </w:rPr>
              <w:t>·         For AUL transmissions inside of eNB obtained MCOT, an AUL UE can randomly select an offset value from the following set: {34, 43, 52, 61, OS #1}.</w:t>
            </w:r>
          </w:p>
          <w:p w14:paraId="28A3EFAB" w14:textId="432CF383" w:rsidR="008F18E1" w:rsidRDefault="008F18E1" w:rsidP="008F18E1">
            <w:pPr>
              <w:pStyle w:val="ListParagraph"/>
              <w:ind w:left="1080" w:hanging="360"/>
            </w:pPr>
            <w:r>
              <w:rPr>
                <w:color w:val="000000"/>
              </w:rPr>
              <w:t>Note: The specific offset that is randomly selected by the UE is not signaled to the eNB.</w:t>
            </w:r>
          </w:p>
          <w:p w14:paraId="602EE4DC" w14:textId="77777777" w:rsidR="008F18E1" w:rsidRDefault="008F18E1" w:rsidP="008F18E1">
            <w:pPr>
              <w:numPr>
                <w:ilvl w:val="0"/>
                <w:numId w:val="8"/>
              </w:numPr>
              <w:spacing w:after="0"/>
              <w:jc w:val="left"/>
              <w:rPr>
                <w:lang w:eastAsia="x-none"/>
              </w:rPr>
            </w:pPr>
            <w:r w:rsidRPr="008F18E1">
              <w:rPr>
                <w:lang w:eastAsia="x-none"/>
              </w:rPr>
              <w:t xml:space="preserve">When an AUL UE is allocated to occupy partial channel bandwidth, i.e., not all the interlaces, the UE is RRC configured with exact AUL-specific PUSCH start offset value for AUL transmission. </w:t>
            </w:r>
          </w:p>
          <w:p w14:paraId="020EAD42" w14:textId="77777777" w:rsidR="008F18E1" w:rsidRPr="008F18E1" w:rsidRDefault="008F18E1" w:rsidP="008F18E1">
            <w:pPr>
              <w:pStyle w:val="ListParagraph"/>
              <w:autoSpaceDE w:val="0"/>
              <w:autoSpaceDN w:val="0"/>
              <w:spacing w:after="180" w:line="240" w:lineRule="auto"/>
              <w:jc w:val="left"/>
              <w:textAlignment w:val="baseline"/>
              <w:rPr>
                <w:rFonts w:ascii="Times" w:eastAsiaTheme="minorHAnsi" w:hAnsi="Times"/>
                <w:szCs w:val="20"/>
                <w:lang w:eastAsia="x-none"/>
              </w:rPr>
            </w:pPr>
            <w:r>
              <w:rPr>
                <w:rFonts w:ascii="Arial" w:hAnsi="Arial" w:cs="Arial"/>
                <w:color w:val="000000"/>
                <w:sz w:val="22"/>
              </w:rPr>
              <w:t>•</w:t>
            </w:r>
            <w:r>
              <w:rPr>
                <w:color w:val="000000"/>
                <w:sz w:val="14"/>
                <w:szCs w:val="14"/>
              </w:rPr>
              <w:t xml:space="preserve">       </w:t>
            </w:r>
            <w:r w:rsidRPr="008F18E1">
              <w:rPr>
                <w:rFonts w:ascii="Times" w:eastAsiaTheme="minorHAnsi" w:hAnsi="Times"/>
                <w:szCs w:val="20"/>
                <w:lang w:eastAsia="x-none"/>
              </w:rPr>
              <w:t>UE can be separately configured with different value offset for the AUL transmission outside of eNB obtained MCOT and for the AUL transmission inside of eNB obtained MCOT.</w:t>
            </w:r>
          </w:p>
          <w:p w14:paraId="08196E95" w14:textId="501F7785" w:rsidR="008F18E1" w:rsidRPr="008F18E1" w:rsidRDefault="008F18E1" w:rsidP="008F18E1">
            <w:pPr>
              <w:pStyle w:val="ListParagraph"/>
              <w:autoSpaceDE w:val="0"/>
              <w:autoSpaceDN w:val="0"/>
              <w:spacing w:after="180" w:line="240" w:lineRule="auto"/>
              <w:jc w:val="left"/>
              <w:textAlignment w:val="baseline"/>
              <w:rPr>
                <w:rFonts w:ascii="Times" w:eastAsiaTheme="minorHAnsi" w:hAnsi="Times"/>
                <w:szCs w:val="20"/>
                <w:lang w:eastAsia="x-none"/>
              </w:rPr>
            </w:pPr>
            <w:r w:rsidRPr="008F18E1">
              <w:rPr>
                <w:rFonts w:ascii="Times" w:eastAsiaTheme="minorHAnsi" w:hAnsi="Times"/>
                <w:szCs w:val="20"/>
                <w:lang w:eastAsia="x-none"/>
              </w:rPr>
              <w:t>•</w:t>
            </w:r>
            <w:r>
              <w:rPr>
                <w:rFonts w:ascii="Times" w:eastAsiaTheme="minorHAnsi" w:hAnsi="Times"/>
                <w:szCs w:val="20"/>
                <w:lang w:eastAsia="x-none"/>
              </w:rPr>
              <w:t>    </w:t>
            </w:r>
            <w:r w:rsidRPr="008F18E1">
              <w:rPr>
                <w:rFonts w:ascii="Times" w:eastAsiaTheme="minorHAnsi" w:hAnsi="Times"/>
                <w:szCs w:val="20"/>
                <w:lang w:eastAsia="x-none"/>
              </w:rPr>
              <w:t>The set of values for AUL transmission outside of eNB obtained MCOT and for the AUL transmission inside of eNB obtained MCOT are the same as those defined for AUL UEs configured to occupy the full channel bandwidth.</w:t>
            </w:r>
          </w:p>
          <w:p w14:paraId="75A5F878" w14:textId="77777777" w:rsidR="00B51C80" w:rsidRPr="00520601" w:rsidRDefault="00B51C80" w:rsidP="00090F70">
            <w:pPr>
              <w:spacing w:after="0"/>
              <w:ind w:left="1080"/>
              <w:rPr>
                <w:lang w:eastAsia="x-none"/>
              </w:rPr>
            </w:pPr>
          </w:p>
          <w:p w14:paraId="7EFD3667" w14:textId="31A8DC4D" w:rsidR="00520601" w:rsidRPr="00090F70" w:rsidRDefault="00520601" w:rsidP="00090F70">
            <w:pPr>
              <w:spacing w:after="0"/>
              <w:ind w:left="1080"/>
              <w:rPr>
                <w:i/>
              </w:rPr>
            </w:pPr>
          </w:p>
        </w:tc>
      </w:tr>
    </w:tbl>
    <w:p w14:paraId="688A33EA" w14:textId="77777777" w:rsidR="00F7499E" w:rsidRDefault="00F7499E" w:rsidP="00044636">
      <w:pPr>
        <w:pStyle w:val="ListParagraph"/>
        <w:spacing w:before="120" w:after="0"/>
        <w:ind w:left="0"/>
        <w:rPr>
          <w:szCs w:val="20"/>
        </w:rPr>
      </w:pPr>
    </w:p>
    <w:p w14:paraId="55585608" w14:textId="552F7F84" w:rsidR="00DE31C2" w:rsidRDefault="00CF40A8" w:rsidP="00044636">
      <w:pPr>
        <w:pStyle w:val="ListParagraph"/>
        <w:spacing w:before="120" w:after="0"/>
        <w:ind w:left="0"/>
      </w:pPr>
      <w:r>
        <w:rPr>
          <w:szCs w:val="20"/>
        </w:rPr>
        <w:t>In this contribution, we use AUL and SUL, as short for autonomous UL and scheduled UL, respectively, for simplicity.</w:t>
      </w:r>
      <w:r w:rsidR="00E503C3">
        <w:t xml:space="preserve"> </w:t>
      </w:r>
    </w:p>
    <w:p w14:paraId="6038D8E2" w14:textId="354F8075" w:rsidR="00832F32" w:rsidRPr="00832F32" w:rsidRDefault="00832F32" w:rsidP="00832F32">
      <w:pPr>
        <w:pStyle w:val="Heading1"/>
        <w:keepNext w:val="0"/>
        <w:widowControl w:val="0"/>
        <w:spacing w:before="480" w:after="120"/>
        <w:ind w:left="518"/>
        <w:rPr>
          <w:sz w:val="28"/>
        </w:rPr>
      </w:pPr>
      <w:r>
        <w:rPr>
          <w:sz w:val="28"/>
        </w:rPr>
        <w:t>CW update for AUL</w:t>
      </w:r>
    </w:p>
    <w:p w14:paraId="7A6B4ABE" w14:textId="2F52BA0E" w:rsidR="00F657F0" w:rsidRDefault="00F711F9" w:rsidP="00F657F0">
      <w:pPr>
        <w:rPr>
          <w:rFonts w:ascii="Calibri" w:hAnsi="Calibri"/>
        </w:rPr>
      </w:pPr>
      <w:r>
        <w:t xml:space="preserve">During the previous RAN1 meeting [2], a CWS mechanism, which mimics that of eLAA Rel-14, has been agreed, keeping in mind that additional rules and mechanism would be needed for the case when there is no ACK/NACK reception or UL </w:t>
      </w:r>
      <w:r w:rsidR="00127703">
        <w:t>grant reception following a Cat-</w:t>
      </w:r>
      <w:r>
        <w:t xml:space="preserve">4 LTB transmission. In this context, one option </w:t>
      </w:r>
      <w:r w:rsidR="00F657F0">
        <w:t xml:space="preserve">that has been discussed in past meetings among companies </w:t>
      </w:r>
      <w:r>
        <w:t xml:space="preserve">would be to use a timer to update the </w:t>
      </w:r>
      <w:r w:rsidR="00F657F0">
        <w:t>contention window size (CWS)</w:t>
      </w:r>
      <w:r>
        <w:t xml:space="preserve">. In particular, </w:t>
      </w:r>
      <w:r w:rsidR="00F657F0">
        <w:t>if the timer expires without having received any ACK/NACK or UL grant, the CWS is increased to the next higher value. For this option there are although several aspects that need further discussion, which are listed as follows:</w:t>
      </w:r>
    </w:p>
    <w:p w14:paraId="011F42E1" w14:textId="77777777" w:rsidR="00F657F0" w:rsidRDefault="00F657F0" w:rsidP="00F657F0">
      <w:pPr>
        <w:numPr>
          <w:ilvl w:val="0"/>
          <w:numId w:val="17"/>
        </w:numPr>
        <w:spacing w:after="0"/>
        <w:jc w:val="left"/>
      </w:pPr>
      <w:r>
        <w:t> When does the timer of initial value N starts counting down?</w:t>
      </w:r>
    </w:p>
    <w:p w14:paraId="27555BED" w14:textId="77777777" w:rsidR="00F657F0" w:rsidRDefault="00F657F0" w:rsidP="00F657F0">
      <w:pPr>
        <w:numPr>
          <w:ilvl w:val="1"/>
          <w:numId w:val="17"/>
        </w:numPr>
        <w:spacing w:after="0"/>
        <w:jc w:val="left"/>
      </w:pPr>
      <w:r>
        <w:t xml:space="preserve">Option 1) from the start of the previous Category 4 LBT transmission </w:t>
      </w:r>
    </w:p>
    <w:p w14:paraId="10B450B1" w14:textId="77777777" w:rsidR="00F657F0" w:rsidRDefault="00F657F0" w:rsidP="00F657F0">
      <w:pPr>
        <w:numPr>
          <w:ilvl w:val="1"/>
          <w:numId w:val="17"/>
        </w:numPr>
        <w:spacing w:after="0"/>
        <w:jc w:val="left"/>
      </w:pPr>
      <w:r>
        <w:t xml:space="preserve">Option 2) from fourth subframes after the start of the previous Category 4 LBT transmission </w:t>
      </w:r>
    </w:p>
    <w:p w14:paraId="7088611D" w14:textId="77777777" w:rsidR="00F657F0" w:rsidRDefault="00F657F0" w:rsidP="00F657F0">
      <w:pPr>
        <w:numPr>
          <w:ilvl w:val="1"/>
          <w:numId w:val="17"/>
        </w:numPr>
        <w:spacing w:after="0"/>
        <w:jc w:val="left"/>
      </w:pPr>
      <w:r>
        <w:t>Option 3) from the end of the previous Category 4 LBT transmission</w:t>
      </w:r>
    </w:p>
    <w:p w14:paraId="3B0290AE" w14:textId="77777777" w:rsidR="00F657F0" w:rsidRDefault="00F657F0" w:rsidP="00F657F0">
      <w:pPr>
        <w:numPr>
          <w:ilvl w:val="0"/>
          <w:numId w:val="17"/>
        </w:numPr>
        <w:spacing w:after="0"/>
        <w:jc w:val="left"/>
      </w:pPr>
      <w:r>
        <w:t>When does the counter reset to initial value?</w:t>
      </w:r>
    </w:p>
    <w:p w14:paraId="6C753E19" w14:textId="386FD445" w:rsidR="00F657F0" w:rsidRDefault="00F657F0" w:rsidP="00F657F0">
      <w:pPr>
        <w:numPr>
          <w:ilvl w:val="0"/>
          <w:numId w:val="17"/>
        </w:numPr>
        <w:spacing w:after="0"/>
        <w:jc w:val="left"/>
      </w:pPr>
      <w:r>
        <w:t>If the UE starts Cat</w:t>
      </w:r>
      <w:r w:rsidR="00127703">
        <w:t>-</w:t>
      </w:r>
      <w:r>
        <w:t xml:space="preserve">4 LBT before the expiration of the timer, what is the UE behavior when timer expires? </w:t>
      </w:r>
    </w:p>
    <w:p w14:paraId="115297F3" w14:textId="03EA870C" w:rsidR="00F657F0" w:rsidRDefault="00F657F0" w:rsidP="00F657F0">
      <w:pPr>
        <w:spacing w:after="0"/>
        <w:jc w:val="left"/>
      </w:pPr>
    </w:p>
    <w:p w14:paraId="675FD691" w14:textId="61A43EFB" w:rsidR="0059755B" w:rsidRDefault="00F657F0" w:rsidP="00155A41">
      <w:pPr>
        <w:spacing w:after="0"/>
      </w:pPr>
      <w:r>
        <w:t xml:space="preserve">For this option, </w:t>
      </w:r>
      <w:r w:rsidR="0059755B">
        <w:t>it would be reasonable to start the timer at th</w:t>
      </w:r>
      <w:r w:rsidR="00127703">
        <w:t xml:space="preserve">e </w:t>
      </w:r>
      <w:r w:rsidR="006D6A7B">
        <w:t>end</w:t>
      </w:r>
      <w:r w:rsidR="00127703">
        <w:t xml:space="preserve"> of the previous Cat-</w:t>
      </w:r>
      <w:r w:rsidR="0059755B">
        <w:t xml:space="preserve">4 LBT transmission, </w:t>
      </w:r>
      <w:r w:rsidR="006D6A7B">
        <w:t xml:space="preserve">and </w:t>
      </w:r>
      <w:r w:rsidR="00155A41">
        <w:t xml:space="preserve">the value for the timer </w:t>
      </w:r>
      <w:r w:rsidR="006D6A7B">
        <w:t>is equal to the processing delay of 4 ms</w:t>
      </w:r>
      <w:r w:rsidR="00155A41">
        <w:t xml:space="preserve">. A UE should be allowed to perform multiple independent AUL transmissions before the reception of ACK/NACK and </w:t>
      </w:r>
      <w:r w:rsidR="00BF5195">
        <w:t xml:space="preserve">an </w:t>
      </w:r>
      <w:r w:rsidR="00155A41">
        <w:t xml:space="preserve">UL grant. </w:t>
      </w:r>
      <w:r w:rsidR="00BF5195">
        <w:t xml:space="preserve">If the UE starts Cat. 4 LBT before the expiration of the timer, the UE must update the CWS and redraw the counter value if  </w:t>
      </w:r>
      <w:r w:rsidR="00155A41">
        <w:t xml:space="preserve">   </w:t>
      </w:r>
    </w:p>
    <w:p w14:paraId="5FA4394B" w14:textId="77777777" w:rsidR="00BF5195" w:rsidRPr="00BF5195" w:rsidRDefault="00BF5195" w:rsidP="00BF5195">
      <w:pPr>
        <w:pStyle w:val="Heading3"/>
        <w:keepNext w:val="0"/>
        <w:widowControl w:val="0"/>
        <w:numPr>
          <w:ilvl w:val="0"/>
          <w:numId w:val="27"/>
        </w:numPr>
        <w:tabs>
          <w:tab w:val="left" w:pos="1980"/>
        </w:tabs>
        <w:spacing w:before="60"/>
        <w:jc w:val="left"/>
        <w:rPr>
          <w:rFonts w:ascii="Times" w:hAnsi="Times"/>
          <w:b w:val="0"/>
          <w:bCs w:val="0"/>
          <w:szCs w:val="20"/>
          <w:lang w:val="en-US"/>
        </w:rPr>
      </w:pPr>
      <w:r w:rsidRPr="00BF5195">
        <w:rPr>
          <w:rFonts w:ascii="Times" w:hAnsi="Times"/>
          <w:b w:val="0"/>
          <w:bCs w:val="0"/>
          <w:szCs w:val="20"/>
          <w:lang w:val="en-US"/>
        </w:rPr>
        <w:t>The UE does not receive any UL grant or AUL DFI upon the expiration of the timer; or</w:t>
      </w:r>
    </w:p>
    <w:p w14:paraId="3A36D680" w14:textId="7172BAE7" w:rsidR="00BF5195" w:rsidRPr="00BF5195" w:rsidRDefault="00BF5195" w:rsidP="00BF5195">
      <w:pPr>
        <w:pStyle w:val="Heading3"/>
        <w:keepNext w:val="0"/>
        <w:widowControl w:val="0"/>
        <w:numPr>
          <w:ilvl w:val="0"/>
          <w:numId w:val="27"/>
        </w:numPr>
        <w:tabs>
          <w:tab w:val="left" w:pos="1980"/>
        </w:tabs>
        <w:spacing w:before="60"/>
        <w:jc w:val="left"/>
        <w:rPr>
          <w:rFonts w:ascii="Times" w:hAnsi="Times"/>
          <w:b w:val="0"/>
          <w:bCs w:val="0"/>
          <w:szCs w:val="20"/>
          <w:lang w:val="en-US"/>
        </w:rPr>
      </w:pPr>
      <w:r w:rsidRPr="00BF5195">
        <w:rPr>
          <w:rFonts w:ascii="Times" w:hAnsi="Times"/>
          <w:b w:val="0"/>
          <w:bCs w:val="0"/>
          <w:szCs w:val="20"/>
          <w:lang w:val="en-US"/>
        </w:rPr>
        <w:t>A UL grant is received and the NDI bit of the active HARQ processes of HARQ_ID_ref is not toggled ; or</w:t>
      </w:r>
    </w:p>
    <w:p w14:paraId="64CFC7B0" w14:textId="59793105" w:rsidR="00BF5195" w:rsidRPr="00BF5195" w:rsidRDefault="00BF5195" w:rsidP="00BF5195">
      <w:pPr>
        <w:pStyle w:val="Heading3"/>
        <w:keepNext w:val="0"/>
        <w:widowControl w:val="0"/>
        <w:numPr>
          <w:ilvl w:val="0"/>
          <w:numId w:val="27"/>
        </w:numPr>
        <w:tabs>
          <w:tab w:val="left" w:pos="1980"/>
        </w:tabs>
        <w:spacing w:before="60"/>
        <w:jc w:val="left"/>
        <w:rPr>
          <w:rFonts w:ascii="Times" w:hAnsi="Times"/>
          <w:b w:val="0"/>
          <w:bCs w:val="0"/>
          <w:szCs w:val="20"/>
          <w:lang w:val="en-US"/>
        </w:rPr>
      </w:pPr>
      <w:r w:rsidRPr="00BF5195">
        <w:rPr>
          <w:rFonts w:ascii="Times" w:hAnsi="Times"/>
          <w:b w:val="0"/>
          <w:bCs w:val="0"/>
          <w:szCs w:val="20"/>
          <w:lang w:val="en-US"/>
        </w:rPr>
        <w:t>A UL grant is received and does not schedule HARQ_ID_ref; or</w:t>
      </w:r>
    </w:p>
    <w:p w14:paraId="122C86F4" w14:textId="3BF30EC6" w:rsidR="00BF5195" w:rsidRPr="00BF5195" w:rsidRDefault="00BF5195" w:rsidP="00BF5195">
      <w:pPr>
        <w:pStyle w:val="Heading3"/>
        <w:keepNext w:val="0"/>
        <w:widowControl w:val="0"/>
        <w:numPr>
          <w:ilvl w:val="0"/>
          <w:numId w:val="27"/>
        </w:numPr>
        <w:tabs>
          <w:tab w:val="left" w:pos="1980"/>
        </w:tabs>
        <w:spacing w:before="60"/>
        <w:jc w:val="left"/>
        <w:rPr>
          <w:rFonts w:ascii="Times" w:hAnsi="Times"/>
          <w:b w:val="0"/>
          <w:bCs w:val="0"/>
          <w:szCs w:val="20"/>
          <w:lang w:val="en-US"/>
        </w:rPr>
      </w:pPr>
      <w:r w:rsidRPr="00BF5195">
        <w:rPr>
          <w:rFonts w:ascii="Times" w:hAnsi="Times"/>
          <w:b w:val="0"/>
          <w:bCs w:val="0"/>
          <w:szCs w:val="20"/>
          <w:lang w:val="en-US"/>
        </w:rPr>
        <w:t>An AUL DFI is received and indicates NACK for the active HARQ processes (i.e. TB not disabled) of HARQ_ID_ref</w:t>
      </w:r>
      <w:r>
        <w:rPr>
          <w:rFonts w:ascii="Times" w:hAnsi="Times"/>
          <w:b w:val="0"/>
          <w:bCs w:val="0"/>
          <w:szCs w:val="20"/>
          <w:lang w:val="en-US"/>
        </w:rPr>
        <w:t>.</w:t>
      </w:r>
    </w:p>
    <w:p w14:paraId="0F722E44" w14:textId="77777777" w:rsidR="0059755B" w:rsidRDefault="0059755B" w:rsidP="00F657F0">
      <w:pPr>
        <w:spacing w:after="0"/>
        <w:jc w:val="left"/>
      </w:pPr>
    </w:p>
    <w:p w14:paraId="46667DA6" w14:textId="516EEEAF" w:rsidR="00BF5195" w:rsidRDefault="00BF5195" w:rsidP="00BF5195">
      <w:pPr>
        <w:spacing w:before="120" w:line="276" w:lineRule="auto"/>
      </w:pPr>
      <w:r>
        <w:t>Since this option</w:t>
      </w:r>
      <w:r w:rsidRPr="00BF5195">
        <w:t xml:space="preserve"> </w:t>
      </w:r>
      <w:r>
        <w:t xml:space="preserve">still appears to be highly controversial, and would require discussions for each of the aspects listed above, other solutions </w:t>
      </w:r>
      <w:r w:rsidR="00366638">
        <w:t>are</w:t>
      </w:r>
      <w:r>
        <w:t xml:space="preserve"> provided here with the aim to avoid those controversial aspects. The CWS can be updated without the </w:t>
      </w:r>
      <w:r>
        <w:lastRenderedPageBreak/>
        <w:t xml:space="preserve">need of a timer, but only based upon the UL grants or AUL-DFI DCI receptions. In particular, the following rules can be used: </w:t>
      </w:r>
    </w:p>
    <w:p w14:paraId="4488F21A" w14:textId="4FFB6641" w:rsidR="00BF5195" w:rsidRPr="00BF5195" w:rsidRDefault="00BF5195" w:rsidP="00BF5195">
      <w:pPr>
        <w:pStyle w:val="ListParagraph"/>
        <w:numPr>
          <w:ilvl w:val="0"/>
          <w:numId w:val="29"/>
        </w:numPr>
        <w:spacing w:before="120"/>
        <w:rPr>
          <w:bCs/>
          <w:color w:val="000000" w:themeColor="text1"/>
        </w:rPr>
      </w:pPr>
      <w:r w:rsidRPr="00BF5195">
        <w:rPr>
          <w:bCs/>
          <w:color w:val="000000" w:themeColor="text1"/>
        </w:rPr>
        <w:t>If a UE does not receive any UL grant or AUL-DFI DCI after the previous Cat</w:t>
      </w:r>
      <w:r w:rsidR="00127703">
        <w:rPr>
          <w:bCs/>
          <w:color w:val="000000" w:themeColor="text1"/>
        </w:rPr>
        <w:t>-</w:t>
      </w:r>
      <w:r w:rsidRPr="00BF5195">
        <w:rPr>
          <w:bCs/>
          <w:color w:val="000000" w:themeColor="text1"/>
        </w:rPr>
        <w:t xml:space="preserve">4 LBT transmission, the CWS for the following AUL transmission is increased to the next higher value for all priority classes. </w:t>
      </w:r>
    </w:p>
    <w:p w14:paraId="3624C7E0" w14:textId="6C80F74F" w:rsidR="00BF5195" w:rsidRPr="00BF5195" w:rsidRDefault="00BF5195" w:rsidP="00BF5195">
      <w:pPr>
        <w:pStyle w:val="ListParagraph"/>
        <w:numPr>
          <w:ilvl w:val="0"/>
          <w:numId w:val="29"/>
        </w:numPr>
        <w:spacing w:before="120"/>
        <w:rPr>
          <w:bCs/>
          <w:color w:val="000000" w:themeColor="text1"/>
        </w:rPr>
      </w:pPr>
      <w:r w:rsidRPr="00BF5195">
        <w:rPr>
          <w:bCs/>
          <w:color w:val="000000" w:themeColor="text1"/>
        </w:rPr>
        <w:t>If the CWS is reset while the UE is already in Cat</w:t>
      </w:r>
      <w:r w:rsidR="00127703">
        <w:rPr>
          <w:bCs/>
          <w:color w:val="000000" w:themeColor="text1"/>
        </w:rPr>
        <w:t>-</w:t>
      </w:r>
      <w:r w:rsidRPr="00BF5195">
        <w:rPr>
          <w:bCs/>
          <w:color w:val="000000" w:themeColor="text1"/>
        </w:rPr>
        <w:t xml:space="preserve">4 LBT, it is up to UE whether to redraw the random counter value or not. </w:t>
      </w:r>
    </w:p>
    <w:p w14:paraId="3B7D3C4E" w14:textId="3C14AD86" w:rsidR="00BF5195" w:rsidRPr="00BF5195" w:rsidRDefault="00BF5195" w:rsidP="00BF5195">
      <w:pPr>
        <w:pStyle w:val="ListParagraph"/>
        <w:numPr>
          <w:ilvl w:val="0"/>
          <w:numId w:val="29"/>
        </w:numPr>
        <w:spacing w:before="120"/>
        <w:rPr>
          <w:bCs/>
          <w:color w:val="000000" w:themeColor="text1"/>
        </w:rPr>
      </w:pPr>
      <w:r w:rsidRPr="00BF5195">
        <w:rPr>
          <w:bCs/>
          <w:color w:val="000000" w:themeColor="text1"/>
        </w:rPr>
        <w:t>The UE does not increase the CWS value for the same HARQ_ID_ref upon reception of UL grant or AUL DFI.</w:t>
      </w:r>
    </w:p>
    <w:p w14:paraId="6D52A77D" w14:textId="77777777" w:rsidR="00E530E8" w:rsidRDefault="00E530E8" w:rsidP="00A740B3">
      <w:pPr>
        <w:spacing w:before="120" w:after="0"/>
        <w:rPr>
          <w:b/>
        </w:rPr>
      </w:pPr>
    </w:p>
    <w:p w14:paraId="29CBC592" w14:textId="3D9F7D15" w:rsidR="00A740B3" w:rsidRDefault="00A740B3" w:rsidP="00A740B3">
      <w:pPr>
        <w:spacing w:before="120" w:after="0"/>
        <w:rPr>
          <w:b/>
        </w:rPr>
      </w:pPr>
      <w:r w:rsidRPr="00A740B3">
        <w:rPr>
          <w:b/>
        </w:rPr>
        <w:t xml:space="preserve">Proposal </w:t>
      </w:r>
      <w:r w:rsidR="00BF5195">
        <w:rPr>
          <w:b/>
        </w:rPr>
        <w:t>1</w:t>
      </w:r>
      <w:r w:rsidRPr="00A740B3">
        <w:rPr>
          <w:b/>
        </w:rPr>
        <w:t>:</w:t>
      </w:r>
      <w:r w:rsidRPr="00A740B3">
        <w:rPr>
          <w:kern w:val="2"/>
        </w:rPr>
        <w:t xml:space="preserve"> </w:t>
      </w:r>
      <w:r w:rsidRPr="00A740B3">
        <w:rPr>
          <w:b/>
        </w:rPr>
        <w:t>One proposal between Alt. 1) and Alt. 2) is selected.</w:t>
      </w:r>
    </w:p>
    <w:p w14:paraId="2CFA109F" w14:textId="7400D07E" w:rsidR="00A60AFE" w:rsidRPr="00A740B3" w:rsidRDefault="00A60AFE" w:rsidP="00A60AFE">
      <w:pPr>
        <w:spacing w:after="0"/>
        <w:jc w:val="left"/>
        <w:rPr>
          <w:rFonts w:eastAsia="Times New Roman"/>
          <w:b/>
        </w:rPr>
      </w:pPr>
      <w:r w:rsidRPr="00A740B3">
        <w:rPr>
          <w:rFonts w:eastAsia="Times New Roman"/>
          <w:b/>
          <w:bCs/>
        </w:rPr>
        <w:t xml:space="preserve">Alt. 1: </w:t>
      </w:r>
    </w:p>
    <w:p w14:paraId="432F3DF3" w14:textId="07D5546B" w:rsidR="00A60AFE" w:rsidRPr="00E530E8" w:rsidRDefault="00A60AFE" w:rsidP="00E530E8">
      <w:pPr>
        <w:pStyle w:val="ListParagraph"/>
        <w:numPr>
          <w:ilvl w:val="0"/>
          <w:numId w:val="21"/>
        </w:numPr>
        <w:spacing w:after="0"/>
        <w:jc w:val="left"/>
        <w:rPr>
          <w:rFonts w:eastAsia="Times New Roman"/>
          <w:b/>
        </w:rPr>
      </w:pPr>
      <w:r w:rsidRPr="00A740B3">
        <w:rPr>
          <w:rFonts w:eastAsia="Times New Roman"/>
          <w:b/>
          <w:bCs/>
        </w:rPr>
        <w:t xml:space="preserve">Introduce a new timer, which starts from the </w:t>
      </w:r>
      <w:r w:rsidR="006D6A7B">
        <w:rPr>
          <w:rFonts w:eastAsia="Times New Roman"/>
          <w:b/>
          <w:bCs/>
        </w:rPr>
        <w:t>end</w:t>
      </w:r>
      <w:r w:rsidRPr="00A740B3">
        <w:rPr>
          <w:rFonts w:eastAsia="Times New Roman"/>
          <w:b/>
          <w:bCs/>
        </w:rPr>
        <w:t xml:space="preserve"> of the previous Category 4 LBT transmission. If the UE does not receive any UL grant or AUL DFI upon the expiration of the timer</w:t>
      </w:r>
      <w:r w:rsidR="00BF5195">
        <w:rPr>
          <w:rFonts w:eastAsia="Times New Roman"/>
          <w:b/>
          <w:bCs/>
        </w:rPr>
        <w:t xml:space="preserve"> which is set to </w:t>
      </w:r>
      <w:r w:rsidR="006D6A7B">
        <w:rPr>
          <w:rFonts w:eastAsia="Times New Roman"/>
          <w:b/>
          <w:bCs/>
        </w:rPr>
        <w:t>4</w:t>
      </w:r>
      <w:r w:rsidR="00BF5195">
        <w:rPr>
          <w:rFonts w:eastAsia="Times New Roman"/>
          <w:b/>
          <w:bCs/>
        </w:rPr>
        <w:t xml:space="preserve"> ms</w:t>
      </w:r>
      <w:r w:rsidRPr="00A740B3">
        <w:rPr>
          <w:rFonts w:eastAsia="Times New Roman"/>
          <w:b/>
          <w:bCs/>
        </w:rPr>
        <w:t xml:space="preserve">, the CWS of all priority classes is increased to the next higher value. </w:t>
      </w:r>
    </w:p>
    <w:p w14:paraId="066878CF"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Timer is reset to its initial value upon expiration of the timer. </w:t>
      </w:r>
    </w:p>
    <w:p w14:paraId="70EF5565"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The CWS value is unchanged until the timer expires.</w:t>
      </w:r>
    </w:p>
    <w:p w14:paraId="28ABE660"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The UE does not increase the CWS value for the same HARQ_ID_ref upon reception of UL grant or AUL DFI, if the UE already increased the CWS upon expiration of the timer.  </w:t>
      </w:r>
    </w:p>
    <w:p w14:paraId="65B1ACE4" w14:textId="77777777" w:rsidR="00A60AFE" w:rsidRPr="00A740B3" w:rsidRDefault="00A60AFE" w:rsidP="00A60AFE">
      <w:pPr>
        <w:pStyle w:val="ListParagraph"/>
        <w:numPr>
          <w:ilvl w:val="0"/>
          <w:numId w:val="21"/>
        </w:numPr>
        <w:spacing w:after="0"/>
        <w:jc w:val="left"/>
        <w:rPr>
          <w:rFonts w:eastAsia="Times New Roman"/>
          <w:b/>
          <w:bCs/>
        </w:rPr>
      </w:pPr>
      <w:r w:rsidRPr="00A740B3">
        <w:rPr>
          <w:rFonts w:eastAsia="Times New Roman"/>
          <w:b/>
          <w:bCs/>
        </w:rPr>
        <w:t>If the UE starts Category 4 LBT before the expiration of the timer, the UE must update the CWS and redraw the counter value if</w:t>
      </w:r>
    </w:p>
    <w:p w14:paraId="6C42939F"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The UE does not receive any UL grant or AUL DFI upon the expiration of the timer; OR</w:t>
      </w:r>
    </w:p>
    <w:p w14:paraId="51263113"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A UL grant is received and the NDI bit of the active HARQ processes of HARQ_ID_ref is not toggled ; OR</w:t>
      </w:r>
    </w:p>
    <w:p w14:paraId="4135788C" w14:textId="7AA47EDE"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A</w:t>
      </w:r>
      <w:r w:rsidR="00366638">
        <w:rPr>
          <w:rFonts w:eastAsia="Times New Roman"/>
          <w:b/>
          <w:bCs/>
        </w:rPr>
        <w:t>n</w:t>
      </w:r>
      <w:r w:rsidRPr="00A740B3">
        <w:rPr>
          <w:rFonts w:eastAsia="Times New Roman"/>
          <w:b/>
          <w:bCs/>
        </w:rPr>
        <w:t xml:space="preserve"> UL grant is received and does not schedule HARQ_ID_ref; OR</w:t>
      </w:r>
    </w:p>
    <w:p w14:paraId="3B5E7A1C"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An AUL DFI is received and indicates NACK for the active HARQ processes (i.e. TB not disabled) of HARQ_ID_ref</w:t>
      </w:r>
    </w:p>
    <w:p w14:paraId="327F698D" w14:textId="415480C5" w:rsidR="00A60AFE" w:rsidRPr="00A740B3" w:rsidRDefault="00A60AFE" w:rsidP="00A60AFE">
      <w:pPr>
        <w:spacing w:after="0"/>
        <w:jc w:val="left"/>
        <w:rPr>
          <w:rFonts w:ascii="Times New Roman" w:eastAsia="Times New Roman" w:hAnsi="Times New Roman"/>
          <w:b/>
        </w:rPr>
      </w:pPr>
      <w:r w:rsidRPr="00A740B3">
        <w:rPr>
          <w:rFonts w:ascii="Times New Roman" w:eastAsia="Times New Roman" w:hAnsi="Times New Roman"/>
          <w:b/>
          <w:bCs/>
        </w:rPr>
        <w:t xml:space="preserve">Alt. 2:  </w:t>
      </w:r>
    </w:p>
    <w:p w14:paraId="5D0116D8" w14:textId="77777777" w:rsidR="00A60AFE" w:rsidRPr="00A740B3" w:rsidRDefault="00A60AFE" w:rsidP="00502F78">
      <w:pPr>
        <w:pStyle w:val="ListParagraph"/>
        <w:numPr>
          <w:ilvl w:val="0"/>
          <w:numId w:val="21"/>
        </w:numPr>
        <w:spacing w:after="0"/>
        <w:jc w:val="left"/>
        <w:rPr>
          <w:rFonts w:eastAsia="Times New Roman"/>
          <w:b/>
          <w:bCs/>
        </w:rPr>
      </w:pPr>
      <w:r w:rsidRPr="00A740B3">
        <w:rPr>
          <w:rFonts w:eastAsia="Times New Roman"/>
          <w:b/>
          <w:bCs/>
        </w:rPr>
        <w:t xml:space="preserve">If a UE does not receive any UL grant or AUL DFI after the previous Category 4 LBT transmission, the CWS for following AUL transmission is increased to the next higher value for all priority classes. </w:t>
      </w:r>
    </w:p>
    <w:p w14:paraId="0DD64765" w14:textId="141F22F4" w:rsidR="00A60AFE" w:rsidRPr="00A740B3" w:rsidRDefault="00A60AFE" w:rsidP="00502F78">
      <w:pPr>
        <w:pStyle w:val="ListParagraph"/>
        <w:numPr>
          <w:ilvl w:val="0"/>
          <w:numId w:val="23"/>
        </w:numPr>
        <w:spacing w:after="0"/>
        <w:jc w:val="left"/>
        <w:rPr>
          <w:rFonts w:eastAsia="Times New Roman"/>
          <w:b/>
          <w:bCs/>
        </w:rPr>
      </w:pPr>
      <w:r w:rsidRPr="00A740B3">
        <w:rPr>
          <w:rFonts w:eastAsia="Times New Roman"/>
          <w:b/>
          <w:bCs/>
        </w:rPr>
        <w:t xml:space="preserve">If the CWS is reset while the UE is already in Category 4 LBT, it is up to </w:t>
      </w:r>
      <w:r w:rsidR="00366638">
        <w:rPr>
          <w:rFonts w:eastAsia="Times New Roman"/>
          <w:b/>
          <w:bCs/>
        </w:rPr>
        <w:t xml:space="preserve">the </w:t>
      </w:r>
      <w:r w:rsidRPr="00A740B3">
        <w:rPr>
          <w:rFonts w:eastAsia="Times New Roman"/>
          <w:b/>
          <w:bCs/>
        </w:rPr>
        <w:t xml:space="preserve">UE whether to redraw the random counter value or not. </w:t>
      </w:r>
    </w:p>
    <w:p w14:paraId="707DA8E2" w14:textId="098C9C8C" w:rsidR="00A60AFE" w:rsidRPr="00A740B3" w:rsidRDefault="00A60AFE" w:rsidP="00502F78">
      <w:pPr>
        <w:pStyle w:val="ListParagraph"/>
        <w:numPr>
          <w:ilvl w:val="0"/>
          <w:numId w:val="23"/>
        </w:numPr>
        <w:spacing w:after="0"/>
        <w:jc w:val="left"/>
        <w:rPr>
          <w:rFonts w:eastAsia="Times New Roman"/>
          <w:b/>
          <w:bCs/>
        </w:rPr>
      </w:pPr>
      <w:r w:rsidRPr="00A740B3">
        <w:rPr>
          <w:rFonts w:eastAsia="Times New Roman"/>
          <w:b/>
          <w:bCs/>
        </w:rPr>
        <w:t xml:space="preserve">The UE does not increase the CWS value for the same HARQ_ID_ref upon reception of </w:t>
      </w:r>
      <w:r w:rsidR="00366638">
        <w:rPr>
          <w:rFonts w:eastAsia="Times New Roman"/>
          <w:b/>
          <w:bCs/>
        </w:rPr>
        <w:t xml:space="preserve">an </w:t>
      </w:r>
      <w:r w:rsidRPr="00A740B3">
        <w:rPr>
          <w:rFonts w:eastAsia="Times New Roman"/>
          <w:b/>
          <w:bCs/>
        </w:rPr>
        <w:t>UL grant or AUL DFI.</w:t>
      </w:r>
    </w:p>
    <w:p w14:paraId="1CEBE6FE" w14:textId="77777777" w:rsidR="000305D2" w:rsidRDefault="000305D2" w:rsidP="000305D2">
      <w:pPr>
        <w:pStyle w:val="Heading1"/>
        <w:keepNext w:val="0"/>
        <w:widowControl w:val="0"/>
        <w:spacing w:before="480" w:after="120"/>
        <w:ind w:left="518"/>
        <w:rPr>
          <w:sz w:val="28"/>
        </w:rPr>
      </w:pPr>
      <w:r>
        <w:rPr>
          <w:sz w:val="28"/>
        </w:rPr>
        <w:t>AUL within eNB acquired MCOT</w:t>
      </w:r>
    </w:p>
    <w:p w14:paraId="17ABFD3E" w14:textId="13B878F1" w:rsidR="00A4367C" w:rsidRDefault="000305D2" w:rsidP="000305D2">
      <w:pPr>
        <w:pStyle w:val="LGTdoc1"/>
        <w:spacing w:beforeLines="0" w:before="240" w:after="240" w:afterAutospacing="0"/>
        <w:rPr>
          <w:b w:val="0"/>
          <w:snapToGrid/>
          <w:kern w:val="2"/>
          <w:sz w:val="20"/>
        </w:rPr>
      </w:pPr>
      <w:r>
        <w:rPr>
          <w:b w:val="0"/>
          <w:snapToGrid/>
          <w:kern w:val="2"/>
          <w:sz w:val="20"/>
        </w:rPr>
        <w:t>In order to efficiently use resources and improve user perceived throughput, it is reasonable for the eNB to allow a UE to perform AUL within the shared COT acquired by</w:t>
      </w:r>
      <w:r w:rsidRPr="004A5F5A">
        <w:rPr>
          <w:b w:val="0"/>
          <w:snapToGrid/>
          <w:kern w:val="2"/>
          <w:sz w:val="20"/>
        </w:rPr>
        <w:t xml:space="preserve"> </w:t>
      </w:r>
      <w:r>
        <w:rPr>
          <w:b w:val="0"/>
          <w:snapToGrid/>
          <w:kern w:val="2"/>
          <w:sz w:val="20"/>
        </w:rPr>
        <w:t>eNB, but only in those subframes scheduled for UL</w:t>
      </w:r>
      <w:r w:rsidR="00315435">
        <w:rPr>
          <w:b w:val="0"/>
          <w:snapToGrid/>
          <w:kern w:val="2"/>
          <w:sz w:val="20"/>
        </w:rPr>
        <w:t xml:space="preserve">, and indicated through C-PDCCH. Furthermore, in order </w:t>
      </w:r>
      <w:r w:rsidR="00A57104">
        <w:rPr>
          <w:b w:val="0"/>
          <w:snapToGrid/>
          <w:kern w:val="2"/>
          <w:sz w:val="20"/>
        </w:rPr>
        <w:t xml:space="preserve">to allow more opportunities to access the channel and </w:t>
      </w:r>
      <w:r w:rsidR="00D107F1">
        <w:rPr>
          <w:b w:val="0"/>
          <w:snapToGrid/>
          <w:kern w:val="2"/>
          <w:sz w:val="20"/>
        </w:rPr>
        <w:t xml:space="preserve">facilitate AUL </w:t>
      </w:r>
      <w:r w:rsidR="00A57104">
        <w:rPr>
          <w:b w:val="0"/>
          <w:snapToGrid/>
          <w:kern w:val="2"/>
          <w:sz w:val="20"/>
        </w:rPr>
        <w:t>data</w:t>
      </w:r>
      <w:r w:rsidR="00D107F1">
        <w:rPr>
          <w:b w:val="0"/>
          <w:snapToGrid/>
          <w:kern w:val="2"/>
          <w:sz w:val="20"/>
        </w:rPr>
        <w:t xml:space="preserve"> transmission</w:t>
      </w:r>
      <w:r w:rsidR="00A57104">
        <w:rPr>
          <w:b w:val="0"/>
          <w:snapToGrid/>
          <w:kern w:val="2"/>
          <w:sz w:val="20"/>
        </w:rPr>
        <w:t>, AUL UE shall use type 2 channel access.</w:t>
      </w:r>
      <w:r w:rsidR="00D107F1">
        <w:rPr>
          <w:b w:val="0"/>
          <w:snapToGrid/>
          <w:kern w:val="2"/>
          <w:sz w:val="20"/>
        </w:rPr>
        <w:t xml:space="preserve"> AUL transmissions within the eNB acquired COT are contiguous, and a gap </w:t>
      </w:r>
      <w:r w:rsidR="00A4367C">
        <w:rPr>
          <w:b w:val="0"/>
          <w:snapToGrid/>
          <w:kern w:val="2"/>
          <w:sz w:val="20"/>
        </w:rPr>
        <w:t xml:space="preserve">of up </w:t>
      </w:r>
      <w:r w:rsidR="00366638">
        <w:rPr>
          <w:b w:val="0"/>
          <w:snapToGrid/>
          <w:kern w:val="2"/>
          <w:sz w:val="20"/>
        </w:rPr>
        <w:t xml:space="preserve">to </w:t>
      </w:r>
      <w:r w:rsidR="00A4367C">
        <w:rPr>
          <w:b w:val="0"/>
          <w:snapToGrid/>
          <w:kern w:val="2"/>
          <w:sz w:val="20"/>
        </w:rPr>
        <w:t xml:space="preserve">two OFDM symbols </w:t>
      </w:r>
      <w:r w:rsidR="00D107F1">
        <w:rPr>
          <w:b w:val="0"/>
          <w:snapToGrid/>
          <w:kern w:val="2"/>
          <w:sz w:val="20"/>
        </w:rPr>
        <w:t>is allowed between subframes with the aim to avoid AUL UEs that have previously acquired the channel to monopolize the medium and provide the opportunity to other devices to access the channel</w:t>
      </w:r>
      <w:r w:rsidR="00A4367C">
        <w:rPr>
          <w:b w:val="0"/>
          <w:snapToGrid/>
          <w:kern w:val="2"/>
          <w:sz w:val="20"/>
        </w:rPr>
        <w:t xml:space="preserve">. </w:t>
      </w:r>
    </w:p>
    <w:p w14:paraId="023ADFBB" w14:textId="77777777" w:rsidR="00184635" w:rsidRDefault="00184635" w:rsidP="00184635">
      <w:pPr>
        <w:pStyle w:val="LGTdoc"/>
        <w:spacing w:before="20" w:afterLines="0" w:after="60"/>
        <w:rPr>
          <w:b/>
          <w:i/>
          <w:sz w:val="20"/>
        </w:rPr>
      </w:pPr>
      <w:r w:rsidRPr="00A740B3">
        <w:rPr>
          <w:b/>
          <w:sz w:val="20"/>
        </w:rPr>
        <w:t xml:space="preserve">Proposal </w:t>
      </w:r>
      <w:r>
        <w:rPr>
          <w:b/>
          <w:sz w:val="20"/>
        </w:rPr>
        <w:t>2</w:t>
      </w:r>
      <w:r w:rsidRPr="00A740B3">
        <w:rPr>
          <w:b/>
          <w:sz w:val="20"/>
        </w:rPr>
        <w:t xml:space="preserve">: </w:t>
      </w:r>
      <w:r w:rsidRPr="00A740B3">
        <w:rPr>
          <w:b/>
          <w:i/>
          <w:sz w:val="20"/>
        </w:rPr>
        <w:t xml:space="preserve">The eNodeB may allow AUL within the eNodeB acquired shared COT in subframes belonging to the UL subframes indicated with C-PDCCH. </w:t>
      </w:r>
    </w:p>
    <w:p w14:paraId="27A5AED9" w14:textId="77777777" w:rsidR="00184635" w:rsidRPr="00A740B3" w:rsidRDefault="00184635" w:rsidP="00184635">
      <w:pPr>
        <w:pStyle w:val="LGTdoc"/>
        <w:numPr>
          <w:ilvl w:val="0"/>
          <w:numId w:val="24"/>
        </w:numPr>
        <w:spacing w:before="20" w:afterLines="0" w:after="60"/>
        <w:rPr>
          <w:b/>
          <w:i/>
          <w:sz w:val="20"/>
        </w:rPr>
      </w:pPr>
      <w:r w:rsidRPr="00A740B3">
        <w:rPr>
          <w:b/>
          <w:i/>
          <w:sz w:val="20"/>
        </w:rPr>
        <w:t xml:space="preserve">All UL subframes indicated with C-PDCCH within a single eNodeB acquired shared COT are </w:t>
      </w:r>
      <w:r w:rsidRPr="00A740B3">
        <w:rPr>
          <w:b/>
          <w:i/>
          <w:strike/>
          <w:sz w:val="20"/>
        </w:rPr>
        <w:t>contiguous*</w:t>
      </w:r>
    </w:p>
    <w:p w14:paraId="1A31913B" w14:textId="77777777" w:rsidR="00184635" w:rsidRPr="0043312E" w:rsidRDefault="00184635" w:rsidP="00184635">
      <w:pPr>
        <w:pStyle w:val="LGTdoc"/>
        <w:numPr>
          <w:ilvl w:val="0"/>
          <w:numId w:val="24"/>
        </w:numPr>
        <w:spacing w:before="20" w:afterLines="0" w:after="60"/>
        <w:rPr>
          <w:b/>
          <w:sz w:val="20"/>
        </w:rPr>
      </w:pPr>
      <w:r w:rsidRPr="0043312E">
        <w:rPr>
          <w:b/>
          <w:sz w:val="20"/>
        </w:rPr>
        <w:t>AUL transmissions of a UE within the shared COT are contiguous*</w:t>
      </w:r>
    </w:p>
    <w:p w14:paraId="7A9D391B" w14:textId="77777777" w:rsidR="00184635" w:rsidRPr="0043312E" w:rsidRDefault="00184635" w:rsidP="00184635">
      <w:pPr>
        <w:pStyle w:val="LGTdoc"/>
        <w:numPr>
          <w:ilvl w:val="0"/>
          <w:numId w:val="24"/>
        </w:numPr>
        <w:spacing w:before="20" w:afterLines="0" w:after="60"/>
        <w:rPr>
          <w:b/>
          <w:sz w:val="20"/>
        </w:rPr>
      </w:pPr>
      <w:r w:rsidRPr="0043312E">
        <w:rPr>
          <w:b/>
          <w:sz w:val="20"/>
        </w:rPr>
        <w:t>Autonomous Uplink in FeLAA uses Type 2 channel access (25us LBT)</w:t>
      </w:r>
    </w:p>
    <w:p w14:paraId="7CA4B53E" w14:textId="77777777" w:rsidR="00184635" w:rsidRPr="0043312E" w:rsidRDefault="00184635" w:rsidP="00184635">
      <w:pPr>
        <w:pStyle w:val="LGTdoc"/>
        <w:numPr>
          <w:ilvl w:val="0"/>
          <w:numId w:val="24"/>
        </w:numPr>
        <w:spacing w:before="20" w:afterLines="0" w:after="60"/>
        <w:rPr>
          <w:b/>
          <w:sz w:val="20"/>
        </w:rPr>
      </w:pPr>
      <w:r w:rsidRPr="0043312E">
        <w:rPr>
          <w:b/>
          <w:sz w:val="20"/>
        </w:rPr>
        <w:t>An AUL transmission started within the subframes belonging to the UL subframes indicated with C-PDCCH shall not continue beyond the last indicated UL subframe</w:t>
      </w:r>
    </w:p>
    <w:p w14:paraId="55CA1637" w14:textId="77777777" w:rsidR="00184635" w:rsidRPr="0043312E" w:rsidRDefault="00184635" w:rsidP="00184635">
      <w:pPr>
        <w:pStyle w:val="LGTdoc"/>
        <w:numPr>
          <w:ilvl w:val="0"/>
          <w:numId w:val="24"/>
        </w:numPr>
        <w:spacing w:before="20" w:afterLines="0" w:after="60"/>
        <w:rPr>
          <w:b/>
          <w:sz w:val="20"/>
        </w:rPr>
      </w:pPr>
      <w:r w:rsidRPr="0043312E">
        <w:rPr>
          <w:b/>
          <w:sz w:val="20"/>
        </w:rPr>
        <w:t>DL-UL-DL switch is not allowed within a single COT</w:t>
      </w:r>
    </w:p>
    <w:p w14:paraId="44C31E36" w14:textId="2B688AC5" w:rsidR="00184635" w:rsidRPr="0043312E" w:rsidRDefault="00184635" w:rsidP="00184635">
      <w:pPr>
        <w:pStyle w:val="LGTdoc"/>
        <w:numPr>
          <w:ilvl w:val="0"/>
          <w:numId w:val="24"/>
        </w:numPr>
        <w:spacing w:before="20" w:afterLines="0" w:after="60"/>
        <w:rPr>
          <w:b/>
          <w:sz w:val="20"/>
        </w:rPr>
      </w:pPr>
      <w:r w:rsidRPr="0043312E">
        <w:rPr>
          <w:b/>
          <w:sz w:val="20"/>
        </w:rPr>
        <w:lastRenderedPageBreak/>
        <w:t>All subframes (both scheduled and AUL) belonging to the UL subframes indicated with C-PDCCH are counted towards</w:t>
      </w:r>
      <w:r w:rsidR="00366638">
        <w:rPr>
          <w:b/>
          <w:sz w:val="20"/>
        </w:rPr>
        <w:t xml:space="preserve"> the</w:t>
      </w:r>
      <w:r w:rsidRPr="0043312E">
        <w:rPr>
          <w:b/>
          <w:sz w:val="20"/>
        </w:rPr>
        <w:t xml:space="preserve"> eNodeB COT, irrespective of whether an UL transmission occurs or not</w:t>
      </w:r>
    </w:p>
    <w:p w14:paraId="7A990C82" w14:textId="77777777" w:rsidR="00184635" w:rsidRPr="0043312E" w:rsidRDefault="00184635" w:rsidP="00184635">
      <w:pPr>
        <w:pStyle w:val="LGTdoc"/>
        <w:spacing w:before="20" w:afterLines="0" w:after="60"/>
        <w:ind w:left="1080"/>
        <w:rPr>
          <w:b/>
          <w:sz w:val="20"/>
        </w:rPr>
      </w:pPr>
      <w:r w:rsidRPr="0043312E">
        <w:rPr>
          <w:b/>
          <w:sz w:val="20"/>
        </w:rPr>
        <w:t>* Short gaps (up to 2 symbols) between subframes are allowed similarly as in (e)LAA</w:t>
      </w:r>
    </w:p>
    <w:p w14:paraId="77CFA972" w14:textId="3482F4EC" w:rsidR="00A4367C" w:rsidRDefault="00A4367C" w:rsidP="000305D2">
      <w:pPr>
        <w:pStyle w:val="LGTdoc1"/>
        <w:spacing w:beforeLines="0" w:before="240" w:after="240" w:afterAutospacing="0"/>
        <w:rPr>
          <w:b w:val="0"/>
          <w:snapToGrid/>
          <w:kern w:val="2"/>
          <w:sz w:val="20"/>
        </w:rPr>
      </w:pPr>
      <w:r>
        <w:rPr>
          <w:b w:val="0"/>
          <w:snapToGrid/>
          <w:kern w:val="2"/>
          <w:sz w:val="20"/>
        </w:rPr>
        <w:t>Another aspect that needs to be considered in this context is the CW update for the eNB</w:t>
      </w:r>
      <w:r w:rsidR="00184635">
        <w:rPr>
          <w:b w:val="0"/>
          <w:snapToGrid/>
          <w:kern w:val="2"/>
          <w:sz w:val="20"/>
        </w:rPr>
        <w:t xml:space="preserve"> when the acquired COT is shared with AUL UEs. In this case two scenario can occur:</w:t>
      </w:r>
    </w:p>
    <w:p w14:paraId="3F694C00" w14:textId="12E8C6E9" w:rsidR="00184635" w:rsidRDefault="00184635" w:rsidP="00184635">
      <w:pPr>
        <w:pStyle w:val="LGTdoc1"/>
        <w:numPr>
          <w:ilvl w:val="0"/>
          <w:numId w:val="30"/>
        </w:numPr>
        <w:spacing w:beforeLines="0" w:before="240" w:after="240" w:afterAutospacing="0"/>
        <w:rPr>
          <w:b w:val="0"/>
          <w:snapToGrid/>
          <w:kern w:val="2"/>
          <w:sz w:val="20"/>
        </w:rPr>
      </w:pPr>
      <w:r>
        <w:rPr>
          <w:b w:val="0"/>
          <w:snapToGrid/>
          <w:kern w:val="2"/>
          <w:sz w:val="20"/>
        </w:rPr>
        <w:t>The eNB performs PDSCH transmission</w:t>
      </w:r>
      <w:r w:rsidR="0043312E">
        <w:rPr>
          <w:b w:val="0"/>
          <w:snapToGrid/>
          <w:kern w:val="2"/>
          <w:sz w:val="20"/>
        </w:rPr>
        <w:t>s</w:t>
      </w:r>
      <w:r w:rsidR="00910394">
        <w:rPr>
          <w:b w:val="0"/>
          <w:snapToGrid/>
          <w:kern w:val="2"/>
          <w:sz w:val="20"/>
        </w:rPr>
        <w:t>, and</w:t>
      </w:r>
      <w:r>
        <w:rPr>
          <w:b w:val="0"/>
          <w:snapToGrid/>
          <w:kern w:val="2"/>
          <w:sz w:val="20"/>
        </w:rPr>
        <w:t xml:space="preserve"> part of the acquired MCOT is configured for UL transmission</w:t>
      </w:r>
      <w:r w:rsidR="0043312E">
        <w:rPr>
          <w:b w:val="0"/>
          <w:snapToGrid/>
          <w:kern w:val="2"/>
          <w:sz w:val="20"/>
        </w:rPr>
        <w:t>s with overlapping time-domain resources for AUL transmissions</w:t>
      </w:r>
      <w:r>
        <w:rPr>
          <w:b w:val="0"/>
          <w:snapToGrid/>
          <w:kern w:val="2"/>
          <w:sz w:val="20"/>
        </w:rPr>
        <w:t>. In this case, the UL transmissions are not considered for the CW update.</w:t>
      </w:r>
    </w:p>
    <w:p w14:paraId="50458DD8" w14:textId="21619285" w:rsidR="00910394" w:rsidRDefault="00184635" w:rsidP="00184635">
      <w:pPr>
        <w:pStyle w:val="LGTdoc1"/>
        <w:numPr>
          <w:ilvl w:val="0"/>
          <w:numId w:val="30"/>
        </w:numPr>
        <w:spacing w:beforeLines="0" w:before="240" w:after="240" w:afterAutospacing="0"/>
        <w:rPr>
          <w:b w:val="0"/>
          <w:snapToGrid/>
          <w:kern w:val="2"/>
          <w:sz w:val="20"/>
        </w:rPr>
      </w:pPr>
      <w:r>
        <w:rPr>
          <w:b w:val="0"/>
          <w:snapToGrid/>
          <w:kern w:val="2"/>
          <w:sz w:val="20"/>
        </w:rPr>
        <w:t>The eNB does not perform any PDSCH transmission</w:t>
      </w:r>
      <w:r w:rsidR="0043312E">
        <w:rPr>
          <w:b w:val="0"/>
          <w:snapToGrid/>
          <w:kern w:val="2"/>
          <w:sz w:val="20"/>
        </w:rPr>
        <w:t>s</w:t>
      </w:r>
      <w:r>
        <w:rPr>
          <w:b w:val="0"/>
          <w:snapToGrid/>
          <w:kern w:val="2"/>
          <w:sz w:val="20"/>
        </w:rPr>
        <w:t xml:space="preserve">, and part of the acquired MCOT is configured </w:t>
      </w:r>
      <w:r w:rsidR="00910394">
        <w:rPr>
          <w:b w:val="0"/>
          <w:snapToGrid/>
          <w:kern w:val="2"/>
          <w:sz w:val="20"/>
        </w:rPr>
        <w:t xml:space="preserve">for </w:t>
      </w:r>
      <w:r>
        <w:rPr>
          <w:b w:val="0"/>
          <w:snapToGrid/>
          <w:kern w:val="2"/>
          <w:sz w:val="20"/>
        </w:rPr>
        <w:t>UL transmissions</w:t>
      </w:r>
      <w:r w:rsidR="0043312E">
        <w:rPr>
          <w:b w:val="0"/>
          <w:snapToGrid/>
          <w:kern w:val="2"/>
          <w:sz w:val="20"/>
        </w:rPr>
        <w:t xml:space="preserve"> with overlapping time-domain resources for AUL transmissions</w:t>
      </w:r>
      <w:r>
        <w:rPr>
          <w:b w:val="0"/>
          <w:snapToGrid/>
          <w:kern w:val="2"/>
          <w:sz w:val="20"/>
        </w:rPr>
        <w:t xml:space="preserve">. In this last case, </w:t>
      </w:r>
      <w:r w:rsidR="00910394">
        <w:rPr>
          <w:b w:val="0"/>
          <w:snapToGrid/>
          <w:kern w:val="2"/>
          <w:sz w:val="20"/>
        </w:rPr>
        <w:t xml:space="preserve">the UL transmissions (SUL/AUL) should be considered for the CW update, similarly as in Rel-14, during which it was agreed that if eNB schedules UL transport blocks (TBs) with 25 us LBT in a shared COT without any PDSCH the eNB increases the CWS if less than 10% of the scheduled UL TBs are not successfully received. However, the main difference here compared to Rel-14 is that </w:t>
      </w:r>
      <w:r w:rsidR="0043312E">
        <w:rPr>
          <w:b w:val="0"/>
          <w:snapToGrid/>
          <w:kern w:val="2"/>
          <w:sz w:val="20"/>
        </w:rPr>
        <w:t xml:space="preserve">the eNB does not know with certainty </w:t>
      </w:r>
      <w:r w:rsidR="00131583">
        <w:rPr>
          <w:b w:val="0"/>
          <w:snapToGrid/>
          <w:kern w:val="2"/>
          <w:sz w:val="20"/>
        </w:rPr>
        <w:t xml:space="preserve">if a </w:t>
      </w:r>
      <w:r w:rsidR="0043312E">
        <w:rPr>
          <w:b w:val="0"/>
          <w:snapToGrid/>
          <w:kern w:val="2"/>
          <w:sz w:val="20"/>
        </w:rPr>
        <w:t xml:space="preserve">UE </w:t>
      </w:r>
      <w:r w:rsidR="00131583">
        <w:rPr>
          <w:b w:val="0"/>
          <w:snapToGrid/>
          <w:kern w:val="2"/>
          <w:sz w:val="20"/>
        </w:rPr>
        <w:t>has</w:t>
      </w:r>
      <w:r w:rsidR="0043312E">
        <w:rPr>
          <w:b w:val="0"/>
          <w:snapToGrid/>
          <w:kern w:val="2"/>
          <w:sz w:val="20"/>
        </w:rPr>
        <w:t xml:space="preserve"> access </w:t>
      </w:r>
      <w:r w:rsidR="008735D6">
        <w:rPr>
          <w:b w:val="0"/>
          <w:snapToGrid/>
          <w:kern w:val="2"/>
          <w:sz w:val="20"/>
        </w:rPr>
        <w:t xml:space="preserve">to </w:t>
      </w:r>
      <w:r w:rsidR="0043312E">
        <w:rPr>
          <w:b w:val="0"/>
          <w:snapToGrid/>
          <w:kern w:val="2"/>
          <w:sz w:val="20"/>
        </w:rPr>
        <w:t>the channel</w:t>
      </w:r>
      <w:r w:rsidR="00131583">
        <w:rPr>
          <w:b w:val="0"/>
          <w:snapToGrid/>
          <w:kern w:val="2"/>
          <w:sz w:val="20"/>
        </w:rPr>
        <w:t xml:space="preserve"> and performed </w:t>
      </w:r>
      <w:r w:rsidR="008735D6">
        <w:rPr>
          <w:b w:val="0"/>
          <w:snapToGrid/>
          <w:kern w:val="2"/>
          <w:sz w:val="20"/>
        </w:rPr>
        <w:t xml:space="preserve">a </w:t>
      </w:r>
      <w:r w:rsidR="00131583">
        <w:rPr>
          <w:b w:val="0"/>
          <w:snapToGrid/>
          <w:kern w:val="2"/>
          <w:sz w:val="20"/>
        </w:rPr>
        <w:t>transmission</w:t>
      </w:r>
      <w:r w:rsidR="0043312E">
        <w:rPr>
          <w:b w:val="0"/>
          <w:snapToGrid/>
          <w:kern w:val="2"/>
          <w:sz w:val="20"/>
        </w:rPr>
        <w:t xml:space="preserve">, </w:t>
      </w:r>
      <w:r w:rsidR="00131583">
        <w:rPr>
          <w:b w:val="0"/>
          <w:snapToGrid/>
          <w:kern w:val="2"/>
          <w:sz w:val="20"/>
        </w:rPr>
        <w:t xml:space="preserve">but it can only attempt to </w:t>
      </w:r>
      <w:r w:rsidR="0043312E">
        <w:rPr>
          <w:b w:val="0"/>
          <w:snapToGrid/>
          <w:kern w:val="2"/>
          <w:sz w:val="20"/>
        </w:rPr>
        <w:t>detect the AUL transmis</w:t>
      </w:r>
      <w:r w:rsidR="00131583">
        <w:rPr>
          <w:b w:val="0"/>
          <w:snapToGrid/>
          <w:kern w:val="2"/>
          <w:sz w:val="20"/>
        </w:rPr>
        <w:t>sion</w:t>
      </w:r>
      <w:r w:rsidR="0043312E">
        <w:rPr>
          <w:b w:val="0"/>
          <w:snapToGrid/>
          <w:kern w:val="2"/>
          <w:sz w:val="20"/>
        </w:rPr>
        <w:t>. In this case, the CW update will be performed based on the SUL TBs and the AUL TBs that have been detected by the eNB.</w:t>
      </w:r>
    </w:p>
    <w:p w14:paraId="02D3CEB8" w14:textId="25E4E651" w:rsidR="00131583" w:rsidRPr="0043312E" w:rsidRDefault="0043312E" w:rsidP="0043312E">
      <w:pPr>
        <w:pStyle w:val="LGTdoc"/>
        <w:spacing w:before="20" w:afterLines="0" w:after="60"/>
        <w:rPr>
          <w:b/>
          <w:sz w:val="20"/>
        </w:rPr>
      </w:pPr>
      <w:r w:rsidRPr="0043312E">
        <w:rPr>
          <w:b/>
          <w:sz w:val="20"/>
        </w:rPr>
        <w:t xml:space="preserve">Proposal 3: </w:t>
      </w:r>
      <w:r w:rsidR="00131583">
        <w:rPr>
          <w:b/>
          <w:sz w:val="20"/>
        </w:rPr>
        <w:t>If</w:t>
      </w:r>
      <w:r w:rsidRPr="0043312E">
        <w:rPr>
          <w:b/>
          <w:sz w:val="20"/>
        </w:rPr>
        <w:t xml:space="preserve"> </w:t>
      </w:r>
      <w:r w:rsidR="008735D6">
        <w:rPr>
          <w:b/>
          <w:sz w:val="20"/>
        </w:rPr>
        <w:t xml:space="preserve">the </w:t>
      </w:r>
      <w:r w:rsidRPr="0043312E">
        <w:rPr>
          <w:b/>
          <w:sz w:val="20"/>
        </w:rPr>
        <w:t>eNB does not perform any PDSCH transmissions</w:t>
      </w:r>
      <w:r w:rsidR="00131583">
        <w:rPr>
          <w:b/>
          <w:sz w:val="20"/>
        </w:rPr>
        <w:t xml:space="preserve"> in the COT</w:t>
      </w:r>
      <w:r w:rsidRPr="0043312E">
        <w:rPr>
          <w:b/>
          <w:sz w:val="20"/>
        </w:rPr>
        <w:t>,</w:t>
      </w:r>
      <w:r w:rsidR="00131583">
        <w:rPr>
          <w:b/>
          <w:sz w:val="20"/>
        </w:rPr>
        <w:t xml:space="preserve"> and</w:t>
      </w:r>
      <w:r w:rsidRPr="0043312E">
        <w:rPr>
          <w:b/>
          <w:sz w:val="20"/>
        </w:rPr>
        <w:t xml:space="preserve"> </w:t>
      </w:r>
      <w:r w:rsidR="00131583">
        <w:rPr>
          <w:b/>
          <w:sz w:val="20"/>
        </w:rPr>
        <w:t xml:space="preserve">if less than 10% of the </w:t>
      </w:r>
      <w:r w:rsidR="006D6A7B">
        <w:rPr>
          <w:b/>
          <w:sz w:val="20"/>
        </w:rPr>
        <w:t xml:space="preserve">schedule </w:t>
      </w:r>
      <w:r w:rsidR="00131583">
        <w:rPr>
          <w:b/>
          <w:sz w:val="20"/>
        </w:rPr>
        <w:t>UL TBs and the AUL TBs, which are detected by the eNB</w:t>
      </w:r>
      <w:r w:rsidR="006D6A7B">
        <w:rPr>
          <w:b/>
          <w:sz w:val="20"/>
        </w:rPr>
        <w:t>, are</w:t>
      </w:r>
      <w:r w:rsidR="00131583">
        <w:rPr>
          <w:b/>
          <w:sz w:val="20"/>
        </w:rPr>
        <w:t xml:space="preserve"> not successfully received, the CWS is increased to the higher value, otherwise the eNB resets its CW.</w:t>
      </w:r>
    </w:p>
    <w:p w14:paraId="3E7697EA" w14:textId="27045E77" w:rsidR="00315435" w:rsidRDefault="00A95164" w:rsidP="000305D2">
      <w:pPr>
        <w:pStyle w:val="LGTdoc1"/>
        <w:spacing w:beforeLines="0" w:before="240" w:after="240" w:afterAutospacing="0"/>
        <w:rPr>
          <w:b w:val="0"/>
          <w:snapToGrid/>
          <w:kern w:val="2"/>
          <w:sz w:val="20"/>
        </w:rPr>
      </w:pPr>
      <w:r>
        <w:rPr>
          <w:b w:val="0"/>
          <w:snapToGrid/>
          <w:kern w:val="2"/>
          <w:sz w:val="20"/>
        </w:rPr>
        <w:t>In a</w:t>
      </w:r>
      <w:r w:rsidR="00131583">
        <w:rPr>
          <w:b w:val="0"/>
          <w:snapToGrid/>
          <w:kern w:val="2"/>
          <w:sz w:val="20"/>
        </w:rPr>
        <w:t xml:space="preserve"> previous </w:t>
      </w:r>
      <w:r>
        <w:rPr>
          <w:b w:val="0"/>
          <w:snapToGrid/>
          <w:kern w:val="2"/>
          <w:sz w:val="20"/>
        </w:rPr>
        <w:t xml:space="preserve">meeting, RAN2 has sent an LS to RAN1 </w:t>
      </w:r>
      <w:r w:rsidR="00027C93">
        <w:rPr>
          <w:b w:val="0"/>
          <w:snapToGrid/>
          <w:kern w:val="2"/>
          <w:sz w:val="20"/>
        </w:rPr>
        <w:t xml:space="preserve">[4] </w:t>
      </w:r>
      <w:r>
        <w:rPr>
          <w:b w:val="0"/>
          <w:snapToGrid/>
          <w:kern w:val="2"/>
          <w:sz w:val="20"/>
        </w:rPr>
        <w:t xml:space="preserve">through which </w:t>
      </w:r>
      <w:r w:rsidR="00027C93">
        <w:rPr>
          <w:b w:val="0"/>
          <w:snapToGrid/>
          <w:kern w:val="2"/>
          <w:sz w:val="20"/>
        </w:rPr>
        <w:t xml:space="preserve">it was notified that the LCP procedure for Rel-15 will not be modified compared to that of Rel-14, and decisions in RAN1 must not impact </w:t>
      </w:r>
      <w:r w:rsidR="002A4FA2">
        <w:rPr>
          <w:b w:val="0"/>
          <w:snapToGrid/>
          <w:kern w:val="2"/>
          <w:sz w:val="20"/>
        </w:rPr>
        <w:t>this aspect of the design</w:t>
      </w:r>
      <w:r w:rsidR="00027C93">
        <w:rPr>
          <w:b w:val="0"/>
          <w:snapToGrid/>
          <w:kern w:val="2"/>
          <w:sz w:val="20"/>
        </w:rPr>
        <w:t xml:space="preserve">. That said, during the </w:t>
      </w:r>
      <w:r w:rsidR="002A4FA2">
        <w:rPr>
          <w:b w:val="0"/>
          <w:snapToGrid/>
          <w:kern w:val="2"/>
          <w:sz w:val="20"/>
        </w:rPr>
        <w:t>last email discussion [3], it has been discussed</w:t>
      </w:r>
      <w:r w:rsidR="00027C93">
        <w:rPr>
          <w:b w:val="0"/>
          <w:snapToGrid/>
          <w:kern w:val="2"/>
          <w:sz w:val="20"/>
        </w:rPr>
        <w:t xml:space="preserve"> </w:t>
      </w:r>
      <w:r w:rsidR="002A4FA2">
        <w:rPr>
          <w:b w:val="0"/>
          <w:snapToGrid/>
          <w:kern w:val="2"/>
          <w:sz w:val="20"/>
        </w:rPr>
        <w:t>how to make sure that the UE transmits data of the appropriate priority class in the shared COT, in order to avoid any void transmissions</w:t>
      </w:r>
      <w:r w:rsidR="008735D6">
        <w:rPr>
          <w:b w:val="0"/>
          <w:snapToGrid/>
          <w:kern w:val="2"/>
          <w:sz w:val="20"/>
        </w:rPr>
        <w:t>,</w:t>
      </w:r>
      <w:r w:rsidR="002A4FA2">
        <w:rPr>
          <w:b w:val="0"/>
          <w:snapToGrid/>
          <w:kern w:val="2"/>
          <w:sz w:val="20"/>
        </w:rPr>
        <w:t xml:space="preserve"> which will unnecessarily make the channel busy at the expense of other devices that could have used it for data transmissions. </w:t>
      </w:r>
      <w:r w:rsidR="0085625F">
        <w:rPr>
          <w:b w:val="0"/>
          <w:snapToGrid/>
          <w:kern w:val="2"/>
          <w:sz w:val="20"/>
        </w:rPr>
        <w:t>I</w:t>
      </w:r>
      <w:r w:rsidR="002A4FA2">
        <w:rPr>
          <w:b w:val="0"/>
          <w:snapToGrid/>
          <w:kern w:val="2"/>
          <w:sz w:val="20"/>
        </w:rPr>
        <w:t>n Rel-14</w:t>
      </w:r>
      <w:r w:rsidR="0085625F">
        <w:rPr>
          <w:b w:val="0"/>
          <w:snapToGrid/>
          <w:kern w:val="2"/>
          <w:sz w:val="20"/>
        </w:rPr>
        <w:t xml:space="preserve">, </w:t>
      </w:r>
      <w:r w:rsidR="002A4FA2">
        <w:rPr>
          <w:b w:val="0"/>
          <w:snapToGrid/>
          <w:kern w:val="2"/>
          <w:sz w:val="20"/>
        </w:rPr>
        <w:t xml:space="preserve">no changes were made to the traffic multiplexing rule for LCP, while agreeing that the </w:t>
      </w:r>
      <w:r w:rsidR="0085625F">
        <w:rPr>
          <w:b w:val="0"/>
          <w:snapToGrid/>
          <w:kern w:val="2"/>
          <w:sz w:val="20"/>
        </w:rPr>
        <w:t>eNB has to acquire the channel by taking into account the BSR of the UEs. This</w:t>
      </w:r>
      <w:r w:rsidR="008735D6">
        <w:rPr>
          <w:b w:val="0"/>
          <w:snapToGrid/>
          <w:kern w:val="2"/>
          <w:sz w:val="20"/>
        </w:rPr>
        <w:t>,</w:t>
      </w:r>
      <w:r w:rsidR="0085625F">
        <w:rPr>
          <w:b w:val="0"/>
          <w:snapToGrid/>
          <w:kern w:val="2"/>
          <w:sz w:val="20"/>
        </w:rPr>
        <w:t xml:space="preserve"> although</w:t>
      </w:r>
      <w:r w:rsidR="008735D6">
        <w:rPr>
          <w:b w:val="0"/>
          <w:snapToGrid/>
          <w:kern w:val="2"/>
          <w:sz w:val="20"/>
        </w:rPr>
        <w:t>,</w:t>
      </w:r>
      <w:r w:rsidR="0085625F">
        <w:rPr>
          <w:b w:val="0"/>
          <w:snapToGrid/>
          <w:kern w:val="2"/>
          <w:sz w:val="20"/>
        </w:rPr>
        <w:t xml:space="preserve"> cannot be exactly replicated without impacting the LCP procedure for AUL transmissions, since the eNB will acquire the channel without the knowledge of who will actually utilize the MCOT and transmits, therefore</w:t>
      </w:r>
      <w:r w:rsidR="008735D6">
        <w:rPr>
          <w:b w:val="0"/>
          <w:snapToGrid/>
          <w:kern w:val="2"/>
          <w:sz w:val="20"/>
        </w:rPr>
        <w:t>,</w:t>
      </w:r>
      <w:r w:rsidR="0085625F">
        <w:rPr>
          <w:b w:val="0"/>
          <w:snapToGrid/>
          <w:kern w:val="2"/>
          <w:sz w:val="20"/>
        </w:rPr>
        <w:t xml:space="preserve"> the BSR can no longer be used to decide the resource</w:t>
      </w:r>
      <w:r w:rsidR="008735D6">
        <w:rPr>
          <w:b w:val="0"/>
          <w:snapToGrid/>
          <w:kern w:val="2"/>
          <w:sz w:val="20"/>
        </w:rPr>
        <w:t>s</w:t>
      </w:r>
      <w:r w:rsidR="0085625F">
        <w:rPr>
          <w:b w:val="0"/>
          <w:snapToGrid/>
          <w:kern w:val="2"/>
          <w:sz w:val="20"/>
        </w:rPr>
        <w:t xml:space="preserve"> to allocate. Since this will imply much of an impact to RAN2, it would be advisable to leave this to </w:t>
      </w:r>
      <w:r w:rsidR="001B24EA">
        <w:rPr>
          <w:b w:val="0"/>
          <w:snapToGrid/>
          <w:kern w:val="2"/>
          <w:sz w:val="20"/>
        </w:rPr>
        <w:t xml:space="preserve">the </w:t>
      </w:r>
      <w:r w:rsidR="0085625F">
        <w:rPr>
          <w:b w:val="0"/>
          <w:snapToGrid/>
          <w:kern w:val="2"/>
          <w:sz w:val="20"/>
        </w:rPr>
        <w:t xml:space="preserve">UE’s implementation.   </w:t>
      </w:r>
      <w:r w:rsidR="002A4FA2">
        <w:rPr>
          <w:b w:val="0"/>
          <w:snapToGrid/>
          <w:kern w:val="2"/>
          <w:sz w:val="20"/>
        </w:rPr>
        <w:t xml:space="preserve"> </w:t>
      </w:r>
    </w:p>
    <w:p w14:paraId="0F6D410B" w14:textId="59118BFC" w:rsidR="006D6A7B" w:rsidRDefault="0085625F" w:rsidP="006D6A7B">
      <w:pPr>
        <w:pStyle w:val="LGTdoc"/>
        <w:spacing w:before="20" w:afterLines="0" w:after="60"/>
        <w:rPr>
          <w:b/>
          <w:sz w:val="20"/>
        </w:rPr>
      </w:pPr>
      <w:r w:rsidRPr="0043312E">
        <w:rPr>
          <w:b/>
          <w:sz w:val="20"/>
        </w:rPr>
        <w:t xml:space="preserve">Proposal </w:t>
      </w:r>
      <w:r>
        <w:rPr>
          <w:b/>
          <w:sz w:val="20"/>
        </w:rPr>
        <w:t>4</w:t>
      </w:r>
      <w:r w:rsidRPr="0043312E">
        <w:rPr>
          <w:b/>
          <w:sz w:val="20"/>
        </w:rPr>
        <w:t xml:space="preserve">: </w:t>
      </w:r>
      <w:r w:rsidR="006D6A7B">
        <w:rPr>
          <w:b/>
          <w:sz w:val="20"/>
        </w:rPr>
        <w:t xml:space="preserve">If a UE has enough data to fill in the eNB acquired COT broadcasted in the C-PDCCH with same traffic </w:t>
      </w:r>
      <w:r w:rsidR="006D6A7B" w:rsidRPr="006D6A7B">
        <w:rPr>
          <w:b/>
          <w:sz w:val="20"/>
        </w:rPr>
        <w:t xml:space="preserve">access priority or higher </w:t>
      </w:r>
      <w:r w:rsidR="008243CC">
        <w:rPr>
          <w:b/>
          <w:sz w:val="20"/>
        </w:rPr>
        <w:t>t</w:t>
      </w:r>
      <w:r w:rsidR="006D6A7B" w:rsidRPr="006D6A7B">
        <w:rPr>
          <w:b/>
          <w:sz w:val="20"/>
        </w:rPr>
        <w:t>han the one indicated by the eNB</w:t>
      </w:r>
      <w:r w:rsidR="006D6A7B">
        <w:rPr>
          <w:b/>
          <w:sz w:val="20"/>
        </w:rPr>
        <w:t xml:space="preserve">, the UE can perform </w:t>
      </w:r>
      <w:r w:rsidR="008243CC">
        <w:rPr>
          <w:b/>
          <w:sz w:val="20"/>
        </w:rPr>
        <w:t>AUL during</w:t>
      </w:r>
      <w:r w:rsidR="006D6A7B">
        <w:rPr>
          <w:b/>
          <w:sz w:val="20"/>
        </w:rPr>
        <w:t xml:space="preserve"> the COT acquired and shared by the eNB. </w:t>
      </w:r>
    </w:p>
    <w:p w14:paraId="23CE6B26" w14:textId="51ED15E1" w:rsidR="0085625F" w:rsidRPr="0043312E" w:rsidRDefault="0085625F" w:rsidP="0085625F">
      <w:pPr>
        <w:pStyle w:val="LGTdoc"/>
        <w:spacing w:before="20" w:afterLines="0" w:after="60"/>
        <w:rPr>
          <w:b/>
          <w:sz w:val="20"/>
        </w:rPr>
      </w:pPr>
    </w:p>
    <w:p w14:paraId="4C07CBF8" w14:textId="77777777" w:rsidR="00D60BC9" w:rsidRPr="00D60BC9" w:rsidRDefault="00D60BC9" w:rsidP="000B7FAB">
      <w:pPr>
        <w:pStyle w:val="Heading1"/>
        <w:numPr>
          <w:ilvl w:val="0"/>
          <w:numId w:val="12"/>
        </w:numPr>
        <w:rPr>
          <w:sz w:val="28"/>
        </w:rPr>
      </w:pPr>
      <w:r w:rsidRPr="00D60BC9">
        <w:rPr>
          <w:sz w:val="28"/>
        </w:rPr>
        <w:t>M</w:t>
      </w:r>
      <w:r>
        <w:rPr>
          <w:sz w:val="28"/>
        </w:rPr>
        <w:t>COT sharing with eNB</w:t>
      </w:r>
      <w:r w:rsidRPr="00D60BC9">
        <w:rPr>
          <w:sz w:val="28"/>
        </w:rPr>
        <w:t xml:space="preserve"> </w:t>
      </w:r>
    </w:p>
    <w:p w14:paraId="6228D523" w14:textId="7A83FB65" w:rsidR="002C31B8" w:rsidRPr="009317CF" w:rsidRDefault="00D60BC9" w:rsidP="002C31B8">
      <w:pPr>
        <w:spacing w:before="120" w:after="0"/>
        <w:rPr>
          <w:rFonts w:ascii="Times New Roman" w:eastAsia="Malgun Gothic" w:hAnsi="Times New Roman"/>
          <w:lang w:eastAsia="zh-CN"/>
        </w:rPr>
      </w:pPr>
      <w:r>
        <w:t xml:space="preserve">     The ETSI BRAN </w:t>
      </w:r>
      <w:r w:rsidR="00CA3D21">
        <w:t>harmonized standard</w:t>
      </w:r>
      <w:r w:rsidR="00FB1246">
        <w:t xml:space="preserve"> </w:t>
      </w:r>
      <w:r w:rsidR="00CA3D21">
        <w:t>allows the channel access initiating device to grant an authorization to one or more associated responding devices to transmit on the current operating channel [</w:t>
      </w:r>
      <w:r w:rsidR="00A60AFE">
        <w:t>5</w:t>
      </w:r>
      <w:r w:rsidR="00CA3D21">
        <w:t xml:space="preserve">]. </w:t>
      </w:r>
      <w:r w:rsidR="00FB1246">
        <w:rPr>
          <w:rFonts w:ascii="Times New Roman" w:eastAsia="Malgun Gothic" w:hAnsi="Times New Roman"/>
          <w:lang w:eastAsia="zh-CN"/>
        </w:rPr>
        <w:t xml:space="preserve">Similarly to the reverse direction protocol optionally used in 802.11n, where MCOT can be shared with an AP without the need of power control, a UE can share the MCOT with </w:t>
      </w:r>
      <w:r w:rsidR="008735D6">
        <w:rPr>
          <w:rFonts w:ascii="Times New Roman" w:eastAsia="Malgun Gothic" w:hAnsi="Times New Roman"/>
          <w:lang w:eastAsia="zh-CN"/>
        </w:rPr>
        <w:t xml:space="preserve">the </w:t>
      </w:r>
      <w:r w:rsidR="00FB1246">
        <w:rPr>
          <w:rFonts w:ascii="Times New Roman" w:eastAsia="Malgun Gothic" w:hAnsi="Times New Roman"/>
          <w:lang w:eastAsia="zh-CN"/>
        </w:rPr>
        <w:t xml:space="preserve">eNB for at least PDCCH only transmission </w:t>
      </w:r>
      <w:r w:rsidR="009317CF">
        <w:rPr>
          <w:rFonts w:ascii="Times New Roman" w:eastAsia="Malgun Gothic" w:hAnsi="Times New Roman"/>
          <w:lang w:eastAsia="zh-CN"/>
        </w:rPr>
        <w:t xml:space="preserve">carrying DL control information. To utilize the acquired COT by an AUL UE, the eNB must send at least AUL-DFI to the UE which acquired the COT within the indicated DL subframes, and control information to any UE such that the transmission duration does not exceed the minimum time required to transmit AUL DFI and PDCCH control information to the UE which  acquired the MCOT. </w:t>
      </w:r>
      <w:r w:rsidR="002C31B8">
        <w:t>As it is allowed by ETSI BRAN harmonized standard, the eNB may transmit without performing LBT, if its transmission follows the preceding AUL transmission within 16 us. Otherwise, the eNB is required to pe</w:t>
      </w:r>
      <w:r w:rsidR="009317CF">
        <w:t xml:space="preserve">rform 25 us single interval LBT if the gap is </w:t>
      </w:r>
      <w:r w:rsidR="009317CF" w:rsidRPr="009317CF">
        <w:t>&lt;= 25 us</w:t>
      </w:r>
      <w:r w:rsidR="003646C3">
        <w:t>. The remaining MCOT and LBT priority class used is indicated to the eNB through the AUL-UCI.</w:t>
      </w:r>
    </w:p>
    <w:p w14:paraId="54486D27" w14:textId="77777777" w:rsidR="00FB1246" w:rsidRDefault="00FB1246" w:rsidP="002C31B8">
      <w:pPr>
        <w:spacing w:before="120" w:after="0"/>
      </w:pPr>
    </w:p>
    <w:p w14:paraId="1B921AEC" w14:textId="62621893" w:rsidR="00FB1246" w:rsidRPr="00FB1246" w:rsidRDefault="00FB1246" w:rsidP="00FB1246">
      <w:pPr>
        <w:pStyle w:val="LGTdoc"/>
        <w:spacing w:before="20" w:afterLines="0" w:after="60"/>
        <w:rPr>
          <w:b/>
          <w:sz w:val="20"/>
        </w:rPr>
      </w:pPr>
      <w:r>
        <w:rPr>
          <w:b/>
          <w:sz w:val="20"/>
        </w:rPr>
        <w:t xml:space="preserve">Proposal 5: </w:t>
      </w:r>
      <w:r w:rsidRPr="00FB1246">
        <w:rPr>
          <w:b/>
          <w:sz w:val="20"/>
        </w:rPr>
        <w:t>A UE initiated COT using Cat</w:t>
      </w:r>
      <w:r>
        <w:rPr>
          <w:b/>
          <w:sz w:val="20"/>
        </w:rPr>
        <w:t>-</w:t>
      </w:r>
      <w:r w:rsidRPr="00FB1246">
        <w:rPr>
          <w:b/>
          <w:sz w:val="20"/>
        </w:rPr>
        <w:t xml:space="preserve">4 LBT can be shared with the eNB to allow </w:t>
      </w:r>
      <w:r>
        <w:rPr>
          <w:b/>
          <w:sz w:val="20"/>
        </w:rPr>
        <w:t xml:space="preserve">at least </w:t>
      </w:r>
      <w:r w:rsidRPr="00FB1246">
        <w:rPr>
          <w:b/>
          <w:sz w:val="20"/>
        </w:rPr>
        <w:t>PDCCH only transmission carrying DL control information.</w:t>
      </w:r>
    </w:p>
    <w:p w14:paraId="4F1F9172" w14:textId="77777777" w:rsidR="00FB1246" w:rsidRPr="00FB1246" w:rsidRDefault="00FB1246" w:rsidP="00FB1246">
      <w:pPr>
        <w:pStyle w:val="LGTdoc"/>
        <w:numPr>
          <w:ilvl w:val="0"/>
          <w:numId w:val="21"/>
        </w:numPr>
        <w:spacing w:before="20" w:afterLines="0" w:after="60"/>
        <w:rPr>
          <w:b/>
          <w:sz w:val="20"/>
        </w:rPr>
      </w:pPr>
      <w:r w:rsidRPr="00FB1246">
        <w:rPr>
          <w:b/>
          <w:sz w:val="20"/>
        </w:rPr>
        <w:t>For PDCCH transmission within a UE acquired COT, the PDCCH transmission is limited to a partial ending subframe of up to 3 OS length.</w:t>
      </w:r>
    </w:p>
    <w:p w14:paraId="091BA7B9" w14:textId="1F1685B0" w:rsidR="00FB1246" w:rsidRPr="00FB1246" w:rsidRDefault="009317CF" w:rsidP="00FB1246">
      <w:pPr>
        <w:pStyle w:val="LGTdoc"/>
        <w:numPr>
          <w:ilvl w:val="0"/>
          <w:numId w:val="21"/>
        </w:numPr>
        <w:spacing w:before="20" w:afterLines="0" w:after="60"/>
        <w:rPr>
          <w:b/>
          <w:sz w:val="20"/>
        </w:rPr>
      </w:pPr>
      <w:r>
        <w:rPr>
          <w:b/>
          <w:sz w:val="20"/>
        </w:rPr>
        <w:lastRenderedPageBreak/>
        <w:t>To utilize the COT acquired by the AUL UE, t</w:t>
      </w:r>
      <w:r w:rsidR="00FB1246" w:rsidRPr="00FB1246">
        <w:rPr>
          <w:b/>
          <w:sz w:val="20"/>
        </w:rPr>
        <w:t xml:space="preserve">he eNB must </w:t>
      </w:r>
      <w:r>
        <w:rPr>
          <w:b/>
          <w:sz w:val="20"/>
        </w:rPr>
        <w:t xml:space="preserve">send at least </w:t>
      </w:r>
      <w:r w:rsidR="00FB1246" w:rsidRPr="00FB1246">
        <w:rPr>
          <w:b/>
          <w:sz w:val="20"/>
        </w:rPr>
        <w:t>AUL DFI to the UE which acquired the COT within the indicated DL subframe</w:t>
      </w:r>
      <w:r>
        <w:rPr>
          <w:b/>
          <w:sz w:val="20"/>
        </w:rPr>
        <w:t>s</w:t>
      </w:r>
      <w:r w:rsidR="00FB1246" w:rsidRPr="00FB1246">
        <w:rPr>
          <w:b/>
          <w:sz w:val="20"/>
        </w:rPr>
        <w:t>.</w:t>
      </w:r>
    </w:p>
    <w:p w14:paraId="04FE0781" w14:textId="50869F97" w:rsidR="00FB1246" w:rsidRPr="00FB1246" w:rsidRDefault="00FB1246" w:rsidP="00FB1246">
      <w:pPr>
        <w:pStyle w:val="LGTdoc"/>
        <w:numPr>
          <w:ilvl w:val="0"/>
          <w:numId w:val="21"/>
        </w:numPr>
        <w:spacing w:before="20" w:afterLines="0" w:after="60"/>
        <w:rPr>
          <w:b/>
          <w:sz w:val="20"/>
        </w:rPr>
      </w:pPr>
      <w:r w:rsidRPr="00FB1246">
        <w:rPr>
          <w:b/>
          <w:sz w:val="20"/>
        </w:rPr>
        <w:t xml:space="preserve">The eNB may send </w:t>
      </w:r>
      <w:r w:rsidR="009317CF">
        <w:rPr>
          <w:b/>
          <w:sz w:val="20"/>
        </w:rPr>
        <w:t xml:space="preserve">at least </w:t>
      </w:r>
      <w:r w:rsidRPr="00FB1246">
        <w:rPr>
          <w:b/>
          <w:sz w:val="20"/>
        </w:rPr>
        <w:t xml:space="preserve">control information (AUL-DFI or PDCCH) to any UE provided that the transmission duration does not exceed the minimum time required to transmit AUL DFI and PDCCH control information to the UE which acquired the </w:t>
      </w:r>
      <w:r w:rsidR="009317CF">
        <w:rPr>
          <w:b/>
          <w:sz w:val="20"/>
        </w:rPr>
        <w:t>COT</w:t>
      </w:r>
      <w:r w:rsidRPr="00FB1246">
        <w:rPr>
          <w:b/>
          <w:sz w:val="20"/>
        </w:rPr>
        <w:t>.</w:t>
      </w:r>
    </w:p>
    <w:p w14:paraId="2072822F" w14:textId="77777777" w:rsidR="00FB1246" w:rsidRPr="00FB1246" w:rsidRDefault="00FB1246" w:rsidP="00FB1246">
      <w:pPr>
        <w:pStyle w:val="LGTdoc"/>
        <w:numPr>
          <w:ilvl w:val="0"/>
          <w:numId w:val="21"/>
        </w:numPr>
        <w:spacing w:before="20" w:afterLines="0" w:after="60"/>
        <w:rPr>
          <w:b/>
          <w:sz w:val="20"/>
        </w:rPr>
      </w:pPr>
      <w:r w:rsidRPr="00FB1246">
        <w:rPr>
          <w:b/>
          <w:sz w:val="20"/>
        </w:rPr>
        <w:t>The eNB can utilize the COT acquired by the AUL UE to transmit DL control information only if it starts transmission within 25 us from the end of the AUL burst.</w:t>
      </w:r>
    </w:p>
    <w:p w14:paraId="63F8FFE4" w14:textId="7EC723A4" w:rsidR="00FB1246" w:rsidRPr="00FB1246" w:rsidRDefault="008735D6" w:rsidP="00FB1246">
      <w:pPr>
        <w:pStyle w:val="LGTdoc"/>
        <w:numPr>
          <w:ilvl w:val="0"/>
          <w:numId w:val="21"/>
        </w:numPr>
        <w:spacing w:before="20" w:afterLines="0" w:after="60"/>
        <w:rPr>
          <w:b/>
          <w:sz w:val="20"/>
        </w:rPr>
      </w:pPr>
      <w:r>
        <w:rPr>
          <w:b/>
          <w:sz w:val="20"/>
        </w:rPr>
        <w:t xml:space="preserve">The </w:t>
      </w:r>
      <w:r w:rsidR="00FB1246" w:rsidRPr="00FB1246">
        <w:rPr>
          <w:b/>
          <w:sz w:val="20"/>
        </w:rPr>
        <w:t>eNB does not need to perform LBT within a UE acquired COT if the gap is &lt;= 16 us.</w:t>
      </w:r>
    </w:p>
    <w:p w14:paraId="627DBE38" w14:textId="38840471" w:rsidR="00FB1246" w:rsidRPr="00FB1246" w:rsidRDefault="008735D6" w:rsidP="00FB1246">
      <w:pPr>
        <w:pStyle w:val="LGTdoc"/>
        <w:numPr>
          <w:ilvl w:val="0"/>
          <w:numId w:val="21"/>
        </w:numPr>
        <w:spacing w:before="20" w:afterLines="0" w:after="60"/>
        <w:rPr>
          <w:b/>
          <w:sz w:val="20"/>
        </w:rPr>
      </w:pPr>
      <w:r>
        <w:rPr>
          <w:b/>
          <w:sz w:val="20"/>
        </w:rPr>
        <w:t xml:space="preserve">The </w:t>
      </w:r>
      <w:r w:rsidR="00FB1246" w:rsidRPr="00FB1246">
        <w:rPr>
          <w:b/>
          <w:sz w:val="20"/>
        </w:rPr>
        <w:t>eNB uses type 2 channel access (25 us LBT) within a UE acquired COT if the gap &lt;= 25 us.</w:t>
      </w:r>
    </w:p>
    <w:p w14:paraId="0CF755DF" w14:textId="77777777" w:rsidR="00FB1246" w:rsidRPr="00FB1246" w:rsidRDefault="00FB1246" w:rsidP="00FB1246">
      <w:pPr>
        <w:pStyle w:val="LGTdoc"/>
        <w:numPr>
          <w:ilvl w:val="0"/>
          <w:numId w:val="21"/>
        </w:numPr>
        <w:spacing w:before="20" w:afterLines="0" w:after="60"/>
        <w:rPr>
          <w:b/>
          <w:sz w:val="20"/>
        </w:rPr>
      </w:pPr>
      <w:r w:rsidRPr="00FB1246">
        <w:rPr>
          <w:b/>
          <w:sz w:val="20"/>
        </w:rPr>
        <w:t xml:space="preserve">UL-DL-UL sharing is not allowed. </w:t>
      </w:r>
    </w:p>
    <w:p w14:paraId="07A5F23B" w14:textId="77777777" w:rsidR="00FB1246" w:rsidRDefault="00FB1246" w:rsidP="00FB1246">
      <w:pPr>
        <w:pStyle w:val="LGTdoc"/>
        <w:numPr>
          <w:ilvl w:val="0"/>
          <w:numId w:val="21"/>
        </w:numPr>
        <w:spacing w:before="20" w:afterLines="0" w:after="60"/>
        <w:rPr>
          <w:b/>
          <w:sz w:val="20"/>
        </w:rPr>
      </w:pPr>
      <w:r w:rsidRPr="00FB1246">
        <w:rPr>
          <w:b/>
          <w:sz w:val="20"/>
        </w:rPr>
        <w:t>The remaining MCOT and LBT priority class is indicated to the eNB through the AUL-UCI.</w:t>
      </w:r>
    </w:p>
    <w:p w14:paraId="388FB3B7" w14:textId="21406A84" w:rsidR="003646C3" w:rsidRPr="00FB1246" w:rsidRDefault="003646C3" w:rsidP="003646C3">
      <w:pPr>
        <w:pStyle w:val="LGTdoc"/>
        <w:spacing w:before="20" w:afterLines="0" w:after="60"/>
        <w:rPr>
          <w:b/>
          <w:sz w:val="20"/>
        </w:rPr>
      </w:pPr>
      <w:r>
        <w:rPr>
          <w:b/>
          <w:sz w:val="20"/>
        </w:rPr>
        <w:t xml:space="preserve">FFS: data transmission over the remaining MCOT acquired by an AUL UE. </w:t>
      </w:r>
    </w:p>
    <w:p w14:paraId="47E790F5" w14:textId="77777777" w:rsidR="000176A4" w:rsidRPr="0099619E" w:rsidRDefault="000D3BDE" w:rsidP="000B7FAB">
      <w:pPr>
        <w:pStyle w:val="Heading1"/>
        <w:keepNext w:val="0"/>
        <w:widowControl w:val="0"/>
        <w:numPr>
          <w:ilvl w:val="0"/>
          <w:numId w:val="12"/>
        </w:numPr>
        <w:spacing w:before="480" w:after="120"/>
        <w:ind w:left="518"/>
        <w:rPr>
          <w:sz w:val="28"/>
        </w:rPr>
      </w:pPr>
      <w:r w:rsidRPr="0099619E">
        <w:rPr>
          <w:sz w:val="28"/>
        </w:rPr>
        <w:t>Conclusion</w:t>
      </w:r>
    </w:p>
    <w:p w14:paraId="19B0E38B" w14:textId="77777777" w:rsidR="00044636" w:rsidRDefault="005D09C1" w:rsidP="00044636">
      <w:r>
        <w:t>In this contribution,</w:t>
      </w:r>
      <w:r w:rsidR="002C31B8">
        <w:t xml:space="preserve"> we discussed the channel access mechanism for autonomous uplink access and made the following proposals:</w:t>
      </w:r>
    </w:p>
    <w:p w14:paraId="0CA58B17" w14:textId="77777777" w:rsidR="00A57104" w:rsidRDefault="00A57104" w:rsidP="00A57104">
      <w:pPr>
        <w:spacing w:before="120" w:after="0"/>
        <w:rPr>
          <w:b/>
        </w:rPr>
      </w:pPr>
      <w:r w:rsidRPr="00A740B3">
        <w:rPr>
          <w:b/>
        </w:rPr>
        <w:t xml:space="preserve">Proposal </w:t>
      </w:r>
      <w:r>
        <w:rPr>
          <w:b/>
        </w:rPr>
        <w:t>1</w:t>
      </w:r>
      <w:r w:rsidRPr="00A740B3">
        <w:rPr>
          <w:b/>
        </w:rPr>
        <w:t>:</w:t>
      </w:r>
      <w:r w:rsidRPr="00A740B3">
        <w:rPr>
          <w:kern w:val="2"/>
        </w:rPr>
        <w:t xml:space="preserve"> </w:t>
      </w:r>
      <w:r w:rsidRPr="00A740B3">
        <w:rPr>
          <w:b/>
        </w:rPr>
        <w:t>One proposal between Alt. 1) and Alt. 2) is selected.</w:t>
      </w:r>
    </w:p>
    <w:p w14:paraId="45D59971" w14:textId="77777777" w:rsidR="00A57104" w:rsidRPr="00A740B3" w:rsidRDefault="00A57104" w:rsidP="00A57104">
      <w:pPr>
        <w:spacing w:after="0"/>
        <w:jc w:val="left"/>
        <w:rPr>
          <w:rFonts w:eastAsia="Times New Roman"/>
          <w:b/>
        </w:rPr>
      </w:pPr>
      <w:r w:rsidRPr="00A740B3">
        <w:rPr>
          <w:rFonts w:eastAsia="Times New Roman"/>
          <w:b/>
          <w:bCs/>
        </w:rPr>
        <w:t xml:space="preserve">Alt. 1: </w:t>
      </w:r>
    </w:p>
    <w:p w14:paraId="2E6C64B6" w14:textId="77777777" w:rsidR="00A57104" w:rsidRPr="00E530E8" w:rsidRDefault="00A57104" w:rsidP="00A57104">
      <w:pPr>
        <w:pStyle w:val="ListParagraph"/>
        <w:numPr>
          <w:ilvl w:val="0"/>
          <w:numId w:val="21"/>
        </w:numPr>
        <w:spacing w:after="0"/>
        <w:jc w:val="left"/>
        <w:rPr>
          <w:rFonts w:eastAsia="Times New Roman"/>
          <w:b/>
        </w:rPr>
      </w:pPr>
      <w:r w:rsidRPr="00A740B3">
        <w:rPr>
          <w:rFonts w:eastAsia="Times New Roman"/>
          <w:b/>
          <w:bCs/>
        </w:rPr>
        <w:t>Introduce a new timer, which starts from the start of the previous Category 4 LBT transmission. If the UE does not receive any UL grant or AUL DFI upon the expiration of the timer</w:t>
      </w:r>
      <w:r>
        <w:rPr>
          <w:rFonts w:eastAsia="Times New Roman"/>
          <w:b/>
          <w:bCs/>
        </w:rPr>
        <w:t xml:space="preserve"> which is set to 10 ms</w:t>
      </w:r>
      <w:r w:rsidRPr="00A740B3">
        <w:rPr>
          <w:rFonts w:eastAsia="Times New Roman"/>
          <w:b/>
          <w:bCs/>
        </w:rPr>
        <w:t xml:space="preserve">, the CWS of all priority classes is increased to the next higher value. </w:t>
      </w:r>
    </w:p>
    <w:p w14:paraId="0F6059BC"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 xml:space="preserve">Timer is reset to its initial value upon expiration of the timer. </w:t>
      </w:r>
    </w:p>
    <w:p w14:paraId="7E5F3CF0"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The CWS value is unchanged until the timer expires.</w:t>
      </w:r>
    </w:p>
    <w:p w14:paraId="26B1B382"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 xml:space="preserve">The UE does not increase the CWS value for the same HARQ_ID_ref upon reception of UL grant or AUL DFI, if the UE already increased the CWS upon expiration of the timer.  </w:t>
      </w:r>
    </w:p>
    <w:p w14:paraId="0A40407F" w14:textId="77777777" w:rsidR="00A57104" w:rsidRPr="00A740B3" w:rsidRDefault="00A57104" w:rsidP="00A57104">
      <w:pPr>
        <w:pStyle w:val="ListParagraph"/>
        <w:numPr>
          <w:ilvl w:val="0"/>
          <w:numId w:val="21"/>
        </w:numPr>
        <w:spacing w:after="0"/>
        <w:jc w:val="left"/>
        <w:rPr>
          <w:rFonts w:eastAsia="Times New Roman"/>
          <w:b/>
          <w:bCs/>
        </w:rPr>
      </w:pPr>
      <w:r w:rsidRPr="00A740B3">
        <w:rPr>
          <w:rFonts w:eastAsia="Times New Roman"/>
          <w:b/>
          <w:bCs/>
        </w:rPr>
        <w:t>If the UE starts Category 4 LBT before the expiration of the timer, the UE must update the CWS and redraw the counter value if</w:t>
      </w:r>
    </w:p>
    <w:p w14:paraId="5DF6F970"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The UE does not receive any UL grant or AUL DFI upon the expiration of the timer; OR</w:t>
      </w:r>
    </w:p>
    <w:p w14:paraId="66CC2B75"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A UL grant is received and the NDI bit of the active HARQ processes of HARQ_ID_ref is not toggled ; OR</w:t>
      </w:r>
    </w:p>
    <w:p w14:paraId="41AC0550" w14:textId="6D18380F"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A</w:t>
      </w:r>
      <w:r w:rsidR="008735D6">
        <w:rPr>
          <w:rFonts w:eastAsia="Times New Roman"/>
          <w:b/>
          <w:bCs/>
        </w:rPr>
        <w:t>n</w:t>
      </w:r>
      <w:r w:rsidRPr="00A740B3">
        <w:rPr>
          <w:rFonts w:eastAsia="Times New Roman"/>
          <w:b/>
          <w:bCs/>
        </w:rPr>
        <w:t xml:space="preserve"> UL grant is received and does not schedule HARQ_ID_ref; OR</w:t>
      </w:r>
    </w:p>
    <w:p w14:paraId="7F54B7C8" w14:textId="77777777" w:rsidR="00A57104" w:rsidRPr="00A740B3" w:rsidRDefault="00A57104" w:rsidP="00A57104">
      <w:pPr>
        <w:pStyle w:val="ListParagraph"/>
        <w:numPr>
          <w:ilvl w:val="0"/>
          <w:numId w:val="22"/>
        </w:numPr>
        <w:spacing w:after="0"/>
        <w:jc w:val="left"/>
        <w:rPr>
          <w:rFonts w:eastAsia="Times New Roman"/>
          <w:b/>
          <w:bCs/>
        </w:rPr>
      </w:pPr>
      <w:r w:rsidRPr="00A740B3">
        <w:rPr>
          <w:rFonts w:eastAsia="Times New Roman"/>
          <w:b/>
          <w:bCs/>
        </w:rPr>
        <w:t>An AUL DFI is received and indicates NACK for the active HARQ processes (i.e. TB not disabled) of HARQ_ID_ref</w:t>
      </w:r>
    </w:p>
    <w:p w14:paraId="701B7F2C" w14:textId="77777777" w:rsidR="00A57104" w:rsidRPr="00A740B3" w:rsidRDefault="00A57104" w:rsidP="00A57104">
      <w:pPr>
        <w:spacing w:after="0"/>
        <w:jc w:val="left"/>
        <w:rPr>
          <w:rFonts w:ascii="Times New Roman" w:eastAsia="Times New Roman" w:hAnsi="Times New Roman"/>
          <w:b/>
        </w:rPr>
      </w:pPr>
      <w:r w:rsidRPr="00A740B3">
        <w:rPr>
          <w:rFonts w:ascii="Times New Roman" w:eastAsia="Times New Roman" w:hAnsi="Times New Roman"/>
          <w:b/>
          <w:bCs/>
        </w:rPr>
        <w:t xml:space="preserve">Alt. 2:  </w:t>
      </w:r>
    </w:p>
    <w:p w14:paraId="69EA9D37" w14:textId="77777777" w:rsidR="00A57104" w:rsidRPr="00A740B3" w:rsidRDefault="00A57104" w:rsidP="00A57104">
      <w:pPr>
        <w:pStyle w:val="ListParagraph"/>
        <w:numPr>
          <w:ilvl w:val="0"/>
          <w:numId w:val="21"/>
        </w:numPr>
        <w:spacing w:after="0"/>
        <w:jc w:val="left"/>
        <w:rPr>
          <w:rFonts w:eastAsia="Times New Roman"/>
          <w:b/>
          <w:bCs/>
        </w:rPr>
      </w:pPr>
      <w:r w:rsidRPr="00A740B3">
        <w:rPr>
          <w:rFonts w:eastAsia="Times New Roman"/>
          <w:b/>
          <w:bCs/>
        </w:rPr>
        <w:t xml:space="preserve">If a UE does not receive any UL grant or AUL DFI after the previous Category 4 LBT transmission, the CWS for following AUL transmission is increased to the next higher value for all priority classes. </w:t>
      </w:r>
    </w:p>
    <w:p w14:paraId="689E25EA" w14:textId="05122BA9" w:rsidR="00A57104" w:rsidRPr="00A740B3" w:rsidRDefault="00A57104" w:rsidP="00A57104">
      <w:pPr>
        <w:pStyle w:val="ListParagraph"/>
        <w:numPr>
          <w:ilvl w:val="0"/>
          <w:numId w:val="23"/>
        </w:numPr>
        <w:spacing w:after="0"/>
        <w:jc w:val="left"/>
        <w:rPr>
          <w:rFonts w:eastAsia="Times New Roman"/>
          <w:b/>
          <w:bCs/>
        </w:rPr>
      </w:pPr>
      <w:r w:rsidRPr="00A740B3">
        <w:rPr>
          <w:rFonts w:eastAsia="Times New Roman"/>
          <w:b/>
          <w:bCs/>
        </w:rPr>
        <w:t xml:space="preserve">If the CWS is reset while the UE is already in Category 4 LBT, it is up to </w:t>
      </w:r>
      <w:r w:rsidR="008735D6">
        <w:rPr>
          <w:rFonts w:eastAsia="Times New Roman"/>
          <w:b/>
          <w:bCs/>
        </w:rPr>
        <w:t xml:space="preserve">the </w:t>
      </w:r>
      <w:r w:rsidRPr="00A740B3">
        <w:rPr>
          <w:rFonts w:eastAsia="Times New Roman"/>
          <w:b/>
          <w:bCs/>
        </w:rPr>
        <w:t xml:space="preserve">UE whether to redraw the random counter value or not. </w:t>
      </w:r>
    </w:p>
    <w:p w14:paraId="1621612B" w14:textId="154FDFEC" w:rsidR="00A57104" w:rsidRDefault="00A57104" w:rsidP="00A57104">
      <w:pPr>
        <w:pStyle w:val="ListParagraph"/>
        <w:numPr>
          <w:ilvl w:val="0"/>
          <w:numId w:val="23"/>
        </w:numPr>
        <w:spacing w:after="0"/>
        <w:jc w:val="left"/>
        <w:rPr>
          <w:rFonts w:eastAsia="Times New Roman"/>
          <w:b/>
          <w:bCs/>
        </w:rPr>
      </w:pPr>
      <w:r w:rsidRPr="00A740B3">
        <w:rPr>
          <w:rFonts w:eastAsia="Times New Roman"/>
          <w:b/>
          <w:bCs/>
        </w:rPr>
        <w:t xml:space="preserve">The UE does not increase the CWS value for the same HARQ_ID_ref upon reception of </w:t>
      </w:r>
      <w:r w:rsidR="008735D6">
        <w:rPr>
          <w:rFonts w:eastAsia="Times New Roman"/>
          <w:b/>
          <w:bCs/>
        </w:rPr>
        <w:t xml:space="preserve">an </w:t>
      </w:r>
      <w:r w:rsidRPr="00A740B3">
        <w:rPr>
          <w:rFonts w:eastAsia="Times New Roman"/>
          <w:b/>
          <w:bCs/>
        </w:rPr>
        <w:t>UL grant or AUL DFI.</w:t>
      </w:r>
    </w:p>
    <w:p w14:paraId="3D01E6BC" w14:textId="77777777" w:rsidR="00FB1246" w:rsidRPr="00A740B3" w:rsidRDefault="00FB1246" w:rsidP="00FB1246">
      <w:pPr>
        <w:pStyle w:val="ListParagraph"/>
        <w:spacing w:after="0"/>
        <w:ind w:left="1080"/>
        <w:jc w:val="left"/>
        <w:rPr>
          <w:rFonts w:eastAsia="Times New Roman"/>
          <w:b/>
          <w:bCs/>
        </w:rPr>
      </w:pPr>
    </w:p>
    <w:p w14:paraId="7C29D7C7" w14:textId="77777777" w:rsidR="00FB1246" w:rsidRPr="002C7AB7" w:rsidRDefault="00FB1246" w:rsidP="00FB1246">
      <w:pPr>
        <w:pStyle w:val="LGTdoc"/>
        <w:spacing w:before="20" w:afterLines="0" w:after="60"/>
        <w:rPr>
          <w:b/>
          <w:sz w:val="20"/>
        </w:rPr>
      </w:pPr>
      <w:r w:rsidRPr="002C7AB7">
        <w:rPr>
          <w:b/>
          <w:sz w:val="20"/>
        </w:rPr>
        <w:t xml:space="preserve">Proposal 2: The eNodeB may allow AUL within the eNodeB acquired shared COT in subframes belonging to the UL subframes indicated with C-PDCCH. </w:t>
      </w:r>
    </w:p>
    <w:p w14:paraId="6C47F37D" w14:textId="77777777" w:rsidR="00FB1246" w:rsidRPr="002C7AB7" w:rsidRDefault="00FB1246" w:rsidP="00FB1246">
      <w:pPr>
        <w:pStyle w:val="LGTdoc"/>
        <w:numPr>
          <w:ilvl w:val="0"/>
          <w:numId w:val="24"/>
        </w:numPr>
        <w:spacing w:before="20" w:afterLines="0" w:after="60"/>
        <w:rPr>
          <w:b/>
          <w:sz w:val="20"/>
        </w:rPr>
      </w:pPr>
      <w:r w:rsidRPr="002C7AB7">
        <w:rPr>
          <w:b/>
          <w:sz w:val="20"/>
        </w:rPr>
        <w:t xml:space="preserve">All UL subframes indicated with C-PDCCH within a single eNodeB acquired shared COT are </w:t>
      </w:r>
      <w:r w:rsidRPr="002C7AB7">
        <w:rPr>
          <w:b/>
          <w:strike/>
          <w:sz w:val="20"/>
        </w:rPr>
        <w:t>contiguous*</w:t>
      </w:r>
    </w:p>
    <w:p w14:paraId="1F54E88A" w14:textId="77777777" w:rsidR="00FB1246" w:rsidRPr="002C7AB7" w:rsidRDefault="00FB1246" w:rsidP="00FB1246">
      <w:pPr>
        <w:pStyle w:val="LGTdoc"/>
        <w:numPr>
          <w:ilvl w:val="0"/>
          <w:numId w:val="24"/>
        </w:numPr>
        <w:spacing w:before="20" w:afterLines="0" w:after="60"/>
        <w:rPr>
          <w:b/>
          <w:sz w:val="20"/>
        </w:rPr>
      </w:pPr>
      <w:r w:rsidRPr="002C7AB7">
        <w:rPr>
          <w:b/>
          <w:sz w:val="20"/>
        </w:rPr>
        <w:t>AUL transmissions of a UE within the shared COT are contiguous*</w:t>
      </w:r>
    </w:p>
    <w:p w14:paraId="1769BFCA" w14:textId="77777777" w:rsidR="00FB1246" w:rsidRPr="002C7AB7" w:rsidRDefault="00FB1246" w:rsidP="00FB1246">
      <w:pPr>
        <w:pStyle w:val="LGTdoc"/>
        <w:numPr>
          <w:ilvl w:val="0"/>
          <w:numId w:val="24"/>
        </w:numPr>
        <w:spacing w:before="20" w:afterLines="0" w:after="60"/>
        <w:rPr>
          <w:b/>
          <w:sz w:val="20"/>
        </w:rPr>
      </w:pPr>
      <w:r w:rsidRPr="002C7AB7">
        <w:rPr>
          <w:b/>
          <w:sz w:val="20"/>
        </w:rPr>
        <w:t>Autonomous Uplink in FeLAA uses Type 2 channel access (25us LBT)</w:t>
      </w:r>
    </w:p>
    <w:p w14:paraId="4EEF7110" w14:textId="77777777" w:rsidR="00FB1246" w:rsidRPr="002C7AB7" w:rsidRDefault="00FB1246" w:rsidP="00FB1246">
      <w:pPr>
        <w:pStyle w:val="LGTdoc"/>
        <w:numPr>
          <w:ilvl w:val="0"/>
          <w:numId w:val="24"/>
        </w:numPr>
        <w:spacing w:before="20" w:afterLines="0" w:after="60"/>
        <w:rPr>
          <w:b/>
          <w:sz w:val="20"/>
        </w:rPr>
      </w:pPr>
      <w:r w:rsidRPr="002C7AB7">
        <w:rPr>
          <w:b/>
          <w:sz w:val="20"/>
        </w:rPr>
        <w:t>An AUL transmission started within the subframes belonging to the UL subframes indicated with C-PDCCH shall not continue beyond the last indicated UL subframe</w:t>
      </w:r>
    </w:p>
    <w:p w14:paraId="52D153FE" w14:textId="77777777" w:rsidR="00FB1246" w:rsidRPr="002C7AB7" w:rsidRDefault="00FB1246" w:rsidP="00FB1246">
      <w:pPr>
        <w:pStyle w:val="LGTdoc"/>
        <w:numPr>
          <w:ilvl w:val="0"/>
          <w:numId w:val="24"/>
        </w:numPr>
        <w:spacing w:before="20" w:afterLines="0" w:after="60"/>
        <w:rPr>
          <w:b/>
          <w:sz w:val="20"/>
        </w:rPr>
      </w:pPr>
      <w:r w:rsidRPr="002C7AB7">
        <w:rPr>
          <w:b/>
          <w:sz w:val="20"/>
        </w:rPr>
        <w:lastRenderedPageBreak/>
        <w:t>DL-UL-DL switch is not allowed within a single COT</w:t>
      </w:r>
    </w:p>
    <w:p w14:paraId="439027AA" w14:textId="7A411F17" w:rsidR="00FB1246" w:rsidRPr="002C7AB7" w:rsidRDefault="00FB1246" w:rsidP="00FB1246">
      <w:pPr>
        <w:pStyle w:val="LGTdoc"/>
        <w:numPr>
          <w:ilvl w:val="0"/>
          <w:numId w:val="24"/>
        </w:numPr>
        <w:spacing w:before="20" w:afterLines="0" w:after="60"/>
        <w:rPr>
          <w:b/>
          <w:sz w:val="20"/>
        </w:rPr>
      </w:pPr>
      <w:r w:rsidRPr="002C7AB7">
        <w:rPr>
          <w:b/>
          <w:sz w:val="20"/>
        </w:rPr>
        <w:t xml:space="preserve">All subframes (both scheduled and AUL) belonging to the UL subframes indicated with C-PDCCH are counted towards </w:t>
      </w:r>
      <w:r w:rsidR="008735D6">
        <w:rPr>
          <w:b/>
          <w:sz w:val="20"/>
        </w:rPr>
        <w:t xml:space="preserve">the </w:t>
      </w:r>
      <w:r w:rsidRPr="002C7AB7">
        <w:rPr>
          <w:b/>
          <w:sz w:val="20"/>
        </w:rPr>
        <w:t>eNodeB COT, irrespective of whether an UL transmission occurs or not</w:t>
      </w:r>
    </w:p>
    <w:p w14:paraId="0C4E9049" w14:textId="77777777" w:rsidR="00FB1246" w:rsidRPr="002C7AB7" w:rsidRDefault="00FB1246" w:rsidP="00FB1246">
      <w:pPr>
        <w:pStyle w:val="LGTdoc"/>
        <w:spacing w:before="20" w:afterLines="0" w:after="60"/>
        <w:ind w:left="1080"/>
        <w:rPr>
          <w:b/>
          <w:sz w:val="20"/>
        </w:rPr>
      </w:pPr>
      <w:r w:rsidRPr="002C7AB7">
        <w:rPr>
          <w:b/>
          <w:sz w:val="20"/>
        </w:rPr>
        <w:t>* Short gaps (up to 2 symbols) between subframes are allowed similarly as in (e)LAA</w:t>
      </w:r>
    </w:p>
    <w:p w14:paraId="55788C27" w14:textId="77777777" w:rsidR="00A57104" w:rsidRPr="002C7AB7" w:rsidRDefault="00A57104" w:rsidP="00A4169E">
      <w:pPr>
        <w:spacing w:before="120" w:after="0"/>
        <w:rPr>
          <w:b/>
          <w:bCs/>
          <w:lang w:val="en-GB"/>
        </w:rPr>
      </w:pPr>
    </w:p>
    <w:p w14:paraId="75122C70" w14:textId="4BA1D2FA" w:rsidR="00FB1246" w:rsidRPr="002C7AB7" w:rsidRDefault="00FB1246" w:rsidP="00FB1246">
      <w:pPr>
        <w:pStyle w:val="LGTdoc"/>
        <w:spacing w:before="20" w:afterLines="0" w:after="60"/>
        <w:rPr>
          <w:b/>
          <w:sz w:val="20"/>
        </w:rPr>
      </w:pPr>
      <w:r w:rsidRPr="002C7AB7">
        <w:rPr>
          <w:b/>
          <w:sz w:val="20"/>
        </w:rPr>
        <w:t xml:space="preserve">Proposal 3: If </w:t>
      </w:r>
      <w:r w:rsidR="008735D6">
        <w:rPr>
          <w:b/>
          <w:sz w:val="20"/>
        </w:rPr>
        <w:t>th</w:t>
      </w:r>
      <w:bookmarkStart w:id="1" w:name="_GoBack"/>
      <w:bookmarkEnd w:id="1"/>
      <w:r w:rsidR="008735D6">
        <w:rPr>
          <w:b/>
          <w:sz w:val="20"/>
        </w:rPr>
        <w:t xml:space="preserve">e </w:t>
      </w:r>
      <w:r w:rsidRPr="002C7AB7">
        <w:rPr>
          <w:b/>
          <w:sz w:val="20"/>
        </w:rPr>
        <w:t xml:space="preserve">eNB does not perform any PDSCH transmissions in the COT, and if less than 10% of the SUL TBs and the AUL TBs, </w:t>
      </w:r>
      <w:r w:rsidR="008243CC">
        <w:rPr>
          <w:b/>
          <w:sz w:val="20"/>
        </w:rPr>
        <w:t xml:space="preserve">which are detected by the eNB, </w:t>
      </w:r>
      <w:r w:rsidRPr="002C7AB7">
        <w:rPr>
          <w:b/>
          <w:sz w:val="20"/>
        </w:rPr>
        <w:t>are not successfully received, the CWS is increased to the higher value, otherwise the eNB resets its CW.</w:t>
      </w:r>
    </w:p>
    <w:p w14:paraId="03AB9AB4" w14:textId="77777777" w:rsidR="00FB1246" w:rsidRPr="002C7AB7" w:rsidRDefault="00FB1246" w:rsidP="00FB1246">
      <w:pPr>
        <w:pStyle w:val="LGTdoc"/>
        <w:spacing w:before="20" w:afterLines="0" w:after="60"/>
        <w:rPr>
          <w:b/>
          <w:sz w:val="20"/>
        </w:rPr>
      </w:pPr>
    </w:p>
    <w:p w14:paraId="6EFB5D3D" w14:textId="77777777" w:rsidR="008243CC" w:rsidRDefault="008243CC" w:rsidP="008243CC">
      <w:pPr>
        <w:pStyle w:val="LGTdoc"/>
        <w:spacing w:before="20" w:afterLines="0" w:after="60"/>
        <w:rPr>
          <w:b/>
          <w:sz w:val="20"/>
        </w:rPr>
      </w:pPr>
      <w:r w:rsidRPr="0043312E">
        <w:rPr>
          <w:b/>
          <w:sz w:val="20"/>
        </w:rPr>
        <w:t xml:space="preserve">Proposal </w:t>
      </w:r>
      <w:r>
        <w:rPr>
          <w:b/>
          <w:sz w:val="20"/>
        </w:rPr>
        <w:t>4</w:t>
      </w:r>
      <w:r w:rsidRPr="0043312E">
        <w:rPr>
          <w:b/>
          <w:sz w:val="20"/>
        </w:rPr>
        <w:t xml:space="preserve">: </w:t>
      </w:r>
      <w:r>
        <w:rPr>
          <w:b/>
          <w:sz w:val="20"/>
        </w:rPr>
        <w:t xml:space="preserve">If a UE has enough data to fill in the eNB acquired COT broadcasted in the C-PDCCH with same traffic </w:t>
      </w:r>
      <w:r w:rsidRPr="006D6A7B">
        <w:rPr>
          <w:b/>
          <w:sz w:val="20"/>
        </w:rPr>
        <w:t xml:space="preserve">access priority or higher </w:t>
      </w:r>
      <w:r>
        <w:rPr>
          <w:b/>
          <w:sz w:val="20"/>
        </w:rPr>
        <w:t>t</w:t>
      </w:r>
      <w:r w:rsidRPr="006D6A7B">
        <w:rPr>
          <w:b/>
          <w:sz w:val="20"/>
        </w:rPr>
        <w:t>han the one indicated by the eNB</w:t>
      </w:r>
      <w:r>
        <w:rPr>
          <w:b/>
          <w:sz w:val="20"/>
        </w:rPr>
        <w:t xml:space="preserve">, the UE can perform AUL during the COT acquired and shared by the eNB. </w:t>
      </w:r>
    </w:p>
    <w:p w14:paraId="3FE12EB7" w14:textId="77777777" w:rsidR="0062020A" w:rsidRPr="002C7AB7" w:rsidRDefault="0062020A" w:rsidP="0062020A">
      <w:pPr>
        <w:pStyle w:val="LGTdoc"/>
        <w:spacing w:before="20" w:afterLines="0" w:after="60"/>
        <w:rPr>
          <w:b/>
          <w:bCs/>
          <w:lang w:val="en-GB"/>
        </w:rPr>
      </w:pPr>
    </w:p>
    <w:p w14:paraId="2D8518D8" w14:textId="77777777" w:rsidR="003646C3" w:rsidRPr="002C7AB7" w:rsidRDefault="003646C3" w:rsidP="003646C3">
      <w:pPr>
        <w:pStyle w:val="LGTdoc"/>
        <w:spacing w:before="20" w:afterLines="0" w:after="60"/>
        <w:rPr>
          <w:b/>
          <w:sz w:val="20"/>
        </w:rPr>
      </w:pPr>
      <w:r w:rsidRPr="002C7AB7">
        <w:rPr>
          <w:b/>
          <w:sz w:val="20"/>
        </w:rPr>
        <w:t>Proposal 5: A UE initiated COT using Cat-4 LBT can be shared with the eNB to allow at least PDCCH only transmission carrying DL control information.</w:t>
      </w:r>
    </w:p>
    <w:p w14:paraId="6616D196" w14:textId="77777777" w:rsidR="003646C3" w:rsidRPr="002C7AB7" w:rsidRDefault="003646C3" w:rsidP="003646C3">
      <w:pPr>
        <w:pStyle w:val="LGTdoc"/>
        <w:numPr>
          <w:ilvl w:val="0"/>
          <w:numId w:val="21"/>
        </w:numPr>
        <w:spacing w:before="20" w:afterLines="0" w:after="60"/>
        <w:rPr>
          <w:b/>
          <w:sz w:val="20"/>
        </w:rPr>
      </w:pPr>
      <w:r w:rsidRPr="002C7AB7">
        <w:rPr>
          <w:b/>
          <w:sz w:val="20"/>
        </w:rPr>
        <w:t>For PDCCH transmission within a UE acquired COT, the PDCCH transmission is limited to a partial ending subframe of up to 3 OS length.</w:t>
      </w:r>
    </w:p>
    <w:p w14:paraId="14734D66" w14:textId="77777777" w:rsidR="003646C3" w:rsidRPr="002C7AB7" w:rsidRDefault="003646C3" w:rsidP="003646C3">
      <w:pPr>
        <w:pStyle w:val="LGTdoc"/>
        <w:numPr>
          <w:ilvl w:val="0"/>
          <w:numId w:val="21"/>
        </w:numPr>
        <w:spacing w:before="20" w:afterLines="0" w:after="60"/>
        <w:rPr>
          <w:b/>
          <w:sz w:val="20"/>
        </w:rPr>
      </w:pPr>
      <w:r w:rsidRPr="002C7AB7">
        <w:rPr>
          <w:b/>
          <w:sz w:val="20"/>
        </w:rPr>
        <w:t>To utilize the COT acquired by the AUL UE, the eNB must send at least AUL DFI to the UE which acquired the COT within the indicated DL subframes.</w:t>
      </w:r>
    </w:p>
    <w:p w14:paraId="266CF6BB" w14:textId="77777777" w:rsidR="003646C3" w:rsidRPr="002C7AB7" w:rsidRDefault="003646C3" w:rsidP="003646C3">
      <w:pPr>
        <w:pStyle w:val="LGTdoc"/>
        <w:numPr>
          <w:ilvl w:val="0"/>
          <w:numId w:val="21"/>
        </w:numPr>
        <w:spacing w:before="20" w:afterLines="0" w:after="60"/>
        <w:rPr>
          <w:b/>
          <w:sz w:val="20"/>
        </w:rPr>
      </w:pPr>
      <w:r w:rsidRPr="002C7AB7">
        <w:rPr>
          <w:b/>
          <w:sz w:val="20"/>
        </w:rPr>
        <w:t>The eNB may send at least control information (AUL-DFI or PDCCH) to any UE provided that the transmission duration does not exceed the minimum time required to transmit AUL DFI and PDCCH control information to the UE which acquired the COT.</w:t>
      </w:r>
    </w:p>
    <w:p w14:paraId="3D423202" w14:textId="77777777" w:rsidR="003646C3" w:rsidRPr="002C7AB7" w:rsidRDefault="003646C3" w:rsidP="003646C3">
      <w:pPr>
        <w:pStyle w:val="LGTdoc"/>
        <w:numPr>
          <w:ilvl w:val="0"/>
          <w:numId w:val="21"/>
        </w:numPr>
        <w:spacing w:before="20" w:afterLines="0" w:after="60"/>
        <w:rPr>
          <w:b/>
          <w:sz w:val="20"/>
        </w:rPr>
      </w:pPr>
      <w:r w:rsidRPr="002C7AB7">
        <w:rPr>
          <w:b/>
          <w:sz w:val="20"/>
        </w:rPr>
        <w:t>The eNB can utilize the COT acquired by the AUL UE to transmit DL control information only if it starts transmission within 25 us from the end of the AUL burst.</w:t>
      </w:r>
    </w:p>
    <w:p w14:paraId="2F855AE8" w14:textId="1A2797F7" w:rsidR="003646C3" w:rsidRPr="002C7AB7" w:rsidRDefault="008735D6" w:rsidP="003646C3">
      <w:pPr>
        <w:pStyle w:val="LGTdoc"/>
        <w:numPr>
          <w:ilvl w:val="0"/>
          <w:numId w:val="21"/>
        </w:numPr>
        <w:spacing w:before="20" w:afterLines="0" w:after="60"/>
        <w:rPr>
          <w:b/>
          <w:sz w:val="20"/>
        </w:rPr>
      </w:pPr>
      <w:r>
        <w:rPr>
          <w:b/>
          <w:sz w:val="20"/>
        </w:rPr>
        <w:t xml:space="preserve">The </w:t>
      </w:r>
      <w:r w:rsidR="003646C3" w:rsidRPr="002C7AB7">
        <w:rPr>
          <w:b/>
          <w:sz w:val="20"/>
        </w:rPr>
        <w:t>eNB does not need to perform LBT within a UE acquired COT if the gap is &lt;= 16 us.</w:t>
      </w:r>
    </w:p>
    <w:p w14:paraId="29FD4A81" w14:textId="7BFD9BB8" w:rsidR="003646C3" w:rsidRPr="002C7AB7" w:rsidRDefault="008735D6" w:rsidP="003646C3">
      <w:pPr>
        <w:pStyle w:val="LGTdoc"/>
        <w:numPr>
          <w:ilvl w:val="0"/>
          <w:numId w:val="21"/>
        </w:numPr>
        <w:spacing w:before="20" w:afterLines="0" w:after="60"/>
        <w:rPr>
          <w:b/>
          <w:sz w:val="20"/>
        </w:rPr>
      </w:pPr>
      <w:r>
        <w:rPr>
          <w:b/>
          <w:sz w:val="20"/>
        </w:rPr>
        <w:t xml:space="preserve">The </w:t>
      </w:r>
      <w:r w:rsidR="003646C3" w:rsidRPr="002C7AB7">
        <w:rPr>
          <w:b/>
          <w:sz w:val="20"/>
        </w:rPr>
        <w:t>eNB uses type 2 channel access (25 us LBT) within a UE acquired COT if the gap &lt;= 25 us.</w:t>
      </w:r>
    </w:p>
    <w:p w14:paraId="751FF0A1" w14:textId="77777777" w:rsidR="003646C3" w:rsidRPr="002C7AB7" w:rsidRDefault="003646C3" w:rsidP="003646C3">
      <w:pPr>
        <w:pStyle w:val="LGTdoc"/>
        <w:numPr>
          <w:ilvl w:val="0"/>
          <w:numId w:val="21"/>
        </w:numPr>
        <w:spacing w:before="20" w:afterLines="0" w:after="60"/>
        <w:rPr>
          <w:b/>
          <w:sz w:val="20"/>
        </w:rPr>
      </w:pPr>
      <w:r w:rsidRPr="002C7AB7">
        <w:rPr>
          <w:b/>
          <w:sz w:val="20"/>
        </w:rPr>
        <w:t xml:space="preserve">UL-DL-UL sharing is not allowed. </w:t>
      </w:r>
    </w:p>
    <w:p w14:paraId="655F5269" w14:textId="77777777" w:rsidR="003646C3" w:rsidRPr="002C7AB7" w:rsidRDefault="003646C3" w:rsidP="003646C3">
      <w:pPr>
        <w:pStyle w:val="LGTdoc"/>
        <w:numPr>
          <w:ilvl w:val="0"/>
          <w:numId w:val="21"/>
        </w:numPr>
        <w:spacing w:before="20" w:afterLines="0" w:after="60"/>
        <w:rPr>
          <w:b/>
          <w:sz w:val="20"/>
        </w:rPr>
      </w:pPr>
      <w:r w:rsidRPr="002C7AB7">
        <w:rPr>
          <w:b/>
          <w:sz w:val="20"/>
        </w:rPr>
        <w:t>The remaining MCOT and LBT priority class is indicated to the eNB through the AUL-UCI.</w:t>
      </w:r>
    </w:p>
    <w:p w14:paraId="14E98527" w14:textId="77777777" w:rsidR="003646C3" w:rsidRPr="002C7AB7" w:rsidRDefault="003646C3" w:rsidP="003646C3">
      <w:pPr>
        <w:pStyle w:val="LGTdoc"/>
        <w:spacing w:before="20" w:afterLines="0" w:after="60"/>
        <w:rPr>
          <w:b/>
          <w:sz w:val="20"/>
        </w:rPr>
      </w:pPr>
      <w:r w:rsidRPr="002C7AB7">
        <w:rPr>
          <w:b/>
          <w:sz w:val="20"/>
        </w:rPr>
        <w:t xml:space="preserve">FFS: data transmission over the remaining MCOT acquired by an AUL UE. </w:t>
      </w:r>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rPr>
      </w:pPr>
      <w:r w:rsidRPr="0099619E">
        <w:rPr>
          <w:sz w:val="28"/>
        </w:rPr>
        <w:t>References</w:t>
      </w:r>
    </w:p>
    <w:p w14:paraId="061C29EE" w14:textId="73418CE3" w:rsidR="00DE31C2" w:rsidRDefault="00DE31C2" w:rsidP="00CF40A8">
      <w:pPr>
        <w:pStyle w:val="BodyText"/>
        <w:overflowPunct w:val="0"/>
        <w:ind w:left="420" w:hanging="24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r w:rsidR="00F5776C">
        <w:rPr>
          <w:rFonts w:ascii="Times New Roman" w:hAnsi="Times New Roman"/>
        </w:rPr>
        <w:t>.</w:t>
      </w:r>
    </w:p>
    <w:p w14:paraId="259318E6" w14:textId="49DBED4E" w:rsidR="00C41D5F" w:rsidRDefault="007600D1" w:rsidP="00C41D5F">
      <w:pPr>
        <w:pStyle w:val="BodyText"/>
        <w:overflowPunct w:val="0"/>
        <w:ind w:left="420" w:hanging="240"/>
        <w:textAlignment w:val="baseline"/>
        <w:rPr>
          <w:rFonts w:ascii="Times New Roman" w:hAnsi="Times New Roman"/>
          <w:kern w:val="2"/>
          <w:lang w:eastAsia="ko-KR"/>
        </w:rPr>
      </w:pPr>
      <w:r>
        <w:rPr>
          <w:rFonts w:ascii="Times New Roman" w:hAnsi="Times New Roman"/>
        </w:rPr>
        <w:t xml:space="preserve">[2] </w:t>
      </w:r>
      <w:r w:rsidR="00FA6AFA">
        <w:t>“</w:t>
      </w:r>
      <w:r w:rsidR="00FA6AFA" w:rsidRPr="0077739A">
        <w:rPr>
          <w:rFonts w:ascii="Times New Roman" w:hAnsi="Times New Roman"/>
          <w:kern w:val="2"/>
          <w:lang w:eastAsia="ko-KR"/>
        </w:rPr>
        <w:t>RAN1 Chairman’s Notes</w:t>
      </w:r>
      <w:r w:rsidR="00FA6AFA" w:rsidRPr="00C664E7">
        <w:rPr>
          <w:rFonts w:ascii="Times New Roman" w:hAnsi="Times New Roman"/>
          <w:kern w:val="2"/>
          <w:lang w:eastAsia="ko-KR"/>
        </w:rPr>
        <w:t xml:space="preserve">”, </w:t>
      </w:r>
      <w:r w:rsidR="00FA6AFA" w:rsidRPr="0077739A">
        <w:rPr>
          <w:rFonts w:ascii="Times New Roman" w:hAnsi="Times New Roman"/>
          <w:kern w:val="2"/>
          <w:lang w:eastAsia="ko-KR"/>
        </w:rPr>
        <w:t>3GPP TSG RAN WG1 Meeting #9</w:t>
      </w:r>
      <w:r w:rsidR="00FA6AFA">
        <w:rPr>
          <w:rFonts w:ascii="Times New Roman" w:hAnsi="Times New Roman"/>
          <w:kern w:val="2"/>
          <w:lang w:eastAsia="ko-KR"/>
        </w:rPr>
        <w:t>1</w:t>
      </w:r>
      <w:r w:rsidR="00FA6AFA" w:rsidRPr="0077739A">
        <w:rPr>
          <w:rFonts w:ascii="Times New Roman" w:hAnsi="Times New Roman"/>
          <w:kern w:val="2"/>
          <w:lang w:eastAsia="ko-KR"/>
        </w:rPr>
        <w:t xml:space="preserve">, </w:t>
      </w:r>
      <w:r w:rsidR="00FA6AFA">
        <w:rPr>
          <w:rFonts w:ascii="Times New Roman" w:hAnsi="Times New Roman"/>
          <w:kern w:val="2"/>
          <w:lang w:eastAsia="ko-KR"/>
        </w:rPr>
        <w:t>November,</w:t>
      </w:r>
      <w:r w:rsidR="00FA6AFA" w:rsidRPr="0077739A">
        <w:rPr>
          <w:rFonts w:ascii="Times New Roman" w:hAnsi="Times New Roman"/>
          <w:kern w:val="2"/>
          <w:lang w:eastAsia="ko-KR"/>
        </w:rPr>
        <w:t xml:space="preserve"> 2017</w:t>
      </w:r>
      <w:r w:rsidR="00FA6AFA">
        <w:rPr>
          <w:rFonts w:ascii="Times New Roman" w:hAnsi="Times New Roman"/>
          <w:kern w:val="2"/>
          <w:lang w:eastAsia="ko-KR"/>
        </w:rPr>
        <w:t>.</w:t>
      </w:r>
    </w:p>
    <w:p w14:paraId="1280BE90" w14:textId="59A65537" w:rsidR="00A60AFE" w:rsidRDefault="00A60AFE" w:rsidP="00A60AFE">
      <w:pPr>
        <w:pStyle w:val="BodyText"/>
        <w:overflowPunct w:val="0"/>
        <w:ind w:left="420" w:hanging="240"/>
        <w:textAlignment w:val="baseline"/>
      </w:pPr>
      <w:r w:rsidRPr="00A60AFE">
        <w:t>[3] R1-1</w:t>
      </w:r>
      <w:r w:rsidR="00FF6D8D">
        <w:t>8</w:t>
      </w:r>
      <w:r w:rsidR="00F35EA0">
        <w:t>02362</w:t>
      </w:r>
      <w:r w:rsidRPr="00A60AFE">
        <w:t>, “Summary of email discussion [</w:t>
      </w:r>
      <w:r w:rsidR="00FF6D8D" w:rsidRPr="00FF6D8D">
        <w:t>91-LTE-03</w:t>
      </w:r>
      <w:r>
        <w:t>] on AUL channel access</w:t>
      </w:r>
      <w:r w:rsidRPr="00A60AFE">
        <w:t>”</w:t>
      </w:r>
      <w:r>
        <w:t>,</w:t>
      </w:r>
      <w:r w:rsidRPr="00A60AFE">
        <w:t xml:space="preserve"> </w:t>
      </w:r>
      <w:r w:rsidRPr="00A72BA7">
        <w:t>3GPP TSG RAN</w:t>
      </w:r>
      <w:r>
        <w:t xml:space="preserve"> WG1</w:t>
      </w:r>
      <w:r w:rsidRPr="00A72BA7">
        <w:t xml:space="preserve"> Meeting #</w:t>
      </w:r>
      <w:r>
        <w:t>9</w:t>
      </w:r>
      <w:r w:rsidR="00FF6D8D">
        <w:t>2</w:t>
      </w:r>
      <w:r>
        <w:t xml:space="preserve">, </w:t>
      </w:r>
      <w:r w:rsidRPr="00501B15">
        <w:t>Intel Corporation</w:t>
      </w:r>
      <w:r>
        <w:t xml:space="preserve">, </w:t>
      </w:r>
      <w:r w:rsidR="00FF6D8D">
        <w:t>Feb., 2018</w:t>
      </w:r>
      <w:r>
        <w:t>.</w:t>
      </w:r>
    </w:p>
    <w:p w14:paraId="7339E253" w14:textId="088C0677" w:rsidR="00027C93" w:rsidRDefault="00027C93" w:rsidP="00027C93">
      <w:pPr>
        <w:pStyle w:val="BodyText"/>
        <w:overflowPunct w:val="0"/>
        <w:ind w:left="420" w:hanging="240"/>
        <w:textAlignment w:val="baseline"/>
      </w:pPr>
      <w:r w:rsidRPr="00A60AFE">
        <w:t>[</w:t>
      </w:r>
      <w:r>
        <w:t>4</w:t>
      </w:r>
      <w:r w:rsidRPr="00A60AFE">
        <w:t>] R</w:t>
      </w:r>
      <w:r>
        <w:t>2</w:t>
      </w:r>
      <w:r w:rsidRPr="00A60AFE">
        <w:t>-1</w:t>
      </w:r>
      <w:r>
        <w:t>712059</w:t>
      </w:r>
      <w:r w:rsidRPr="00A60AFE">
        <w:t>, “</w:t>
      </w:r>
      <w:r>
        <w:t>LS on RAN2 agreements for Rel-15 LAA</w:t>
      </w:r>
      <w:r w:rsidRPr="00A60AFE">
        <w:t>”</w:t>
      </w:r>
      <w:r>
        <w:t>,</w:t>
      </w:r>
      <w:r w:rsidRPr="00A60AFE">
        <w:t xml:space="preserve"> </w:t>
      </w:r>
      <w:r w:rsidRPr="00A72BA7">
        <w:t>3GPP TSG RAN</w:t>
      </w:r>
      <w:r>
        <w:t xml:space="preserve">2 </w:t>
      </w:r>
      <w:r w:rsidRPr="00A72BA7">
        <w:t>Meeting #</w:t>
      </w:r>
      <w:r>
        <w:t>99bis, Ericsson, Oct., 2017.</w:t>
      </w:r>
    </w:p>
    <w:p w14:paraId="5875D166" w14:textId="5DA5D812" w:rsidR="00D60BC9" w:rsidRPr="00C41D5F" w:rsidRDefault="003646C3" w:rsidP="003646C3">
      <w:pPr>
        <w:pStyle w:val="BodyText"/>
        <w:overflowPunct w:val="0"/>
        <w:textAlignment w:val="baseline"/>
        <w:rPr>
          <w:rFonts w:ascii="Times New Roman" w:hAnsi="Times New Roman"/>
          <w:bCs/>
          <w:lang w:val="fi-FI"/>
        </w:rPr>
      </w:pPr>
      <w:r>
        <w:t xml:space="preserve">   </w:t>
      </w:r>
      <w:r w:rsidR="00F35EA0" w:rsidRPr="00CF40A8">
        <w:rPr>
          <w:rFonts w:ascii="Times New Roman" w:hAnsi="Times New Roman"/>
        </w:rPr>
        <w:t xml:space="preserve"> </w:t>
      </w:r>
      <w:r w:rsidR="00D60BC9" w:rsidRPr="00CF40A8">
        <w:rPr>
          <w:rFonts w:ascii="Times New Roman" w:hAnsi="Times New Roman"/>
        </w:rPr>
        <w:t>[</w:t>
      </w:r>
      <w:r w:rsidR="00A60AFE">
        <w:rPr>
          <w:rFonts w:ascii="Times New Roman" w:hAnsi="Times New Roman"/>
        </w:rPr>
        <w:t>5</w:t>
      </w:r>
      <w:r w:rsidR="00D60BC9">
        <w:rPr>
          <w:rFonts w:ascii="Times New Roman" w:hAnsi="Times New Roman"/>
        </w:rPr>
        <w:t>] ETSI EN 301 893, Harmonised European Standards, Final draft, V2.1.0, Mar. 2017</w:t>
      </w:r>
      <w:r w:rsidR="00F5776C">
        <w:rPr>
          <w:rFonts w:ascii="Times New Roman" w:hAnsi="Times New Roman"/>
        </w:rPr>
        <w:t>.</w:t>
      </w:r>
    </w:p>
    <w:sectPr w:rsidR="00D60BC9" w:rsidRPr="00C41D5F"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1E7CD" w14:textId="77777777" w:rsidR="00045911" w:rsidRDefault="00045911"/>
  </w:endnote>
  <w:endnote w:type="continuationSeparator" w:id="0">
    <w:p w14:paraId="7328E5D4" w14:textId="77777777" w:rsidR="00045911" w:rsidRDefault="00045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B6E72" w14:textId="77777777" w:rsidR="00027C93" w:rsidRDefault="00027C93">
    <w:pPr>
      <w:pStyle w:val="Footer"/>
      <w:jc w:val="center"/>
    </w:pPr>
    <w:r>
      <w:fldChar w:fldCharType="begin"/>
    </w:r>
    <w:r>
      <w:instrText xml:space="preserve"> PAGE   \* MERGEFORMAT </w:instrText>
    </w:r>
    <w:r>
      <w:fldChar w:fldCharType="separate"/>
    </w:r>
    <w:r w:rsidR="005F49AE">
      <w:rPr>
        <w:noProof/>
      </w:rPr>
      <w:t>6</w:t>
    </w:r>
    <w:r>
      <w:rPr>
        <w:noProof/>
      </w:rPr>
      <w:fldChar w:fldCharType="end"/>
    </w:r>
  </w:p>
  <w:p w14:paraId="3A68EC39" w14:textId="77777777" w:rsidR="00027C93" w:rsidRDefault="00027C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00607" w14:textId="77777777" w:rsidR="00045911" w:rsidRDefault="00045911"/>
  </w:footnote>
  <w:footnote w:type="continuationSeparator" w:id="0">
    <w:p w14:paraId="3CF7E144" w14:textId="77777777" w:rsidR="00045911" w:rsidRDefault="000459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15ABE"/>
    <w:multiLevelType w:val="multilevel"/>
    <w:tmpl w:val="2B20E2CA"/>
    <w:lvl w:ilvl="0">
      <w:start w:val="1"/>
      <w:numFmt w:val="bullet"/>
      <w:lvlText w:val="‐"/>
      <w:lvlJc w:val="left"/>
      <w:pPr>
        <w:tabs>
          <w:tab w:val="num" w:pos="612"/>
        </w:tabs>
        <w:ind w:left="612" w:hanging="432"/>
      </w:pPr>
      <w:rPr>
        <w:rFonts w:ascii="Intel Clear" w:hAnsi="Intel Clear"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Roman"/>
      <w:lvlText w:val="%3."/>
      <w:lvlJc w:val="righ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2" w15:restartNumberingAfterBreak="0">
    <w:nsid w:val="02A64554"/>
    <w:multiLevelType w:val="hybridMultilevel"/>
    <w:tmpl w:val="B670628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C7597B"/>
    <w:multiLevelType w:val="hybridMultilevel"/>
    <w:tmpl w:val="34167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78638E"/>
    <w:multiLevelType w:val="hybridMultilevel"/>
    <w:tmpl w:val="2C369F92"/>
    <w:lvl w:ilvl="0" w:tplc="37CAC3BA">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CB3B8C"/>
    <w:multiLevelType w:val="hybridMultilevel"/>
    <w:tmpl w:val="7652985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7"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32C4"/>
    <w:multiLevelType w:val="hybridMultilevel"/>
    <w:tmpl w:val="521EB99E"/>
    <w:lvl w:ilvl="0" w:tplc="429835A8">
      <w:start w:val="1"/>
      <w:numFmt w:val="bullet"/>
      <w:lvlText w:val="•"/>
      <w:lvlJc w:val="left"/>
      <w:pPr>
        <w:ind w:left="720" w:hanging="360"/>
      </w:pPr>
      <w:rPr>
        <w:rFonts w:ascii="Arial" w:hAnsi="Arial" w:cs="Times New Roman" w:hint="default"/>
      </w:rPr>
    </w:lvl>
    <w:lvl w:ilvl="1" w:tplc="8606FAB2">
      <w:start w:val="1"/>
      <w:numFmt w:val="lowerLetter"/>
      <w:lvlText w:val="%2."/>
      <w:lvlJc w:val="left"/>
      <w:pPr>
        <w:ind w:left="1440" w:hanging="360"/>
      </w:pPr>
      <w:rPr>
        <w:rFonts w:ascii="Times" w:eastAsia="Batang" w:hAnsi="Times" w:cs="Times New Roman"/>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A5786"/>
    <w:multiLevelType w:val="hybridMultilevel"/>
    <w:tmpl w:val="D7B4B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863FDE"/>
    <w:multiLevelType w:val="hybridMultilevel"/>
    <w:tmpl w:val="C4D245F0"/>
    <w:lvl w:ilvl="0" w:tplc="429835A8">
      <w:start w:val="1"/>
      <w:numFmt w:val="bullet"/>
      <w:lvlText w:val="•"/>
      <w:lvlJc w:val="left"/>
      <w:pPr>
        <w:ind w:left="720" w:hanging="360"/>
      </w:pPr>
      <w:rPr>
        <w:rFonts w:ascii="Arial" w:hAnsi="Arial" w:cs="Times New Roman" w:hint="default"/>
      </w:rPr>
    </w:lvl>
    <w:lvl w:ilvl="1" w:tplc="04090003">
      <w:start w:val="174"/>
      <w:numFmt w:val="bullet"/>
      <w:lvlText w:val="–"/>
      <w:lvlJc w:val="left"/>
      <w:pPr>
        <w:ind w:left="1440" w:hanging="360"/>
      </w:pPr>
      <w:rPr>
        <w:rFonts w:ascii="MS PGothic" w:hAnsi="MS PGothic"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07EBF"/>
    <w:multiLevelType w:val="hybridMultilevel"/>
    <w:tmpl w:val="79A6725C"/>
    <w:lvl w:ilvl="0" w:tplc="CA3E441C">
      <w:start w:val="1"/>
      <w:numFmt w:val="bullet"/>
      <w:lvlText w:val="•"/>
      <w:lvlJc w:val="left"/>
      <w:pPr>
        <w:tabs>
          <w:tab w:val="num" w:pos="720"/>
        </w:tabs>
        <w:ind w:left="720" w:hanging="360"/>
      </w:pPr>
      <w:rPr>
        <w:rFonts w:ascii="Arial" w:hAnsi="Arial" w:hint="default"/>
      </w:rPr>
    </w:lvl>
    <w:lvl w:ilvl="1" w:tplc="7A14E9CA">
      <w:start w:val="286"/>
      <w:numFmt w:val="bullet"/>
      <w:lvlText w:val="–"/>
      <w:lvlJc w:val="left"/>
      <w:pPr>
        <w:tabs>
          <w:tab w:val="num" w:pos="1440"/>
        </w:tabs>
        <w:ind w:left="1440" w:hanging="360"/>
      </w:pPr>
      <w:rPr>
        <w:rFonts w:ascii="Arial" w:hAnsi="Arial" w:hint="default"/>
      </w:rPr>
    </w:lvl>
    <w:lvl w:ilvl="2" w:tplc="A694FF24">
      <w:start w:val="286"/>
      <w:numFmt w:val="bullet"/>
      <w:lvlText w:val="•"/>
      <w:lvlJc w:val="left"/>
      <w:pPr>
        <w:tabs>
          <w:tab w:val="num" w:pos="2160"/>
        </w:tabs>
        <w:ind w:left="2160" w:hanging="360"/>
      </w:pPr>
      <w:rPr>
        <w:rFonts w:ascii="Arial" w:hAnsi="Arial" w:hint="default"/>
      </w:rPr>
    </w:lvl>
    <w:lvl w:ilvl="3" w:tplc="8C286056" w:tentative="1">
      <w:start w:val="1"/>
      <w:numFmt w:val="bullet"/>
      <w:lvlText w:val="•"/>
      <w:lvlJc w:val="left"/>
      <w:pPr>
        <w:tabs>
          <w:tab w:val="num" w:pos="2880"/>
        </w:tabs>
        <w:ind w:left="2880" w:hanging="360"/>
      </w:pPr>
      <w:rPr>
        <w:rFonts w:ascii="Arial" w:hAnsi="Arial" w:hint="default"/>
      </w:rPr>
    </w:lvl>
    <w:lvl w:ilvl="4" w:tplc="5C0251B8" w:tentative="1">
      <w:start w:val="1"/>
      <w:numFmt w:val="bullet"/>
      <w:lvlText w:val="•"/>
      <w:lvlJc w:val="left"/>
      <w:pPr>
        <w:tabs>
          <w:tab w:val="num" w:pos="3600"/>
        </w:tabs>
        <w:ind w:left="3600" w:hanging="360"/>
      </w:pPr>
      <w:rPr>
        <w:rFonts w:ascii="Arial" w:hAnsi="Arial" w:hint="default"/>
      </w:rPr>
    </w:lvl>
    <w:lvl w:ilvl="5" w:tplc="7C66BB6C" w:tentative="1">
      <w:start w:val="1"/>
      <w:numFmt w:val="bullet"/>
      <w:lvlText w:val="•"/>
      <w:lvlJc w:val="left"/>
      <w:pPr>
        <w:tabs>
          <w:tab w:val="num" w:pos="4320"/>
        </w:tabs>
        <w:ind w:left="4320" w:hanging="360"/>
      </w:pPr>
      <w:rPr>
        <w:rFonts w:ascii="Arial" w:hAnsi="Arial" w:hint="default"/>
      </w:rPr>
    </w:lvl>
    <w:lvl w:ilvl="6" w:tplc="BDEA3FCC" w:tentative="1">
      <w:start w:val="1"/>
      <w:numFmt w:val="bullet"/>
      <w:lvlText w:val="•"/>
      <w:lvlJc w:val="left"/>
      <w:pPr>
        <w:tabs>
          <w:tab w:val="num" w:pos="5040"/>
        </w:tabs>
        <w:ind w:left="5040" w:hanging="360"/>
      </w:pPr>
      <w:rPr>
        <w:rFonts w:ascii="Arial" w:hAnsi="Arial" w:hint="default"/>
      </w:rPr>
    </w:lvl>
    <w:lvl w:ilvl="7" w:tplc="C5A289F0" w:tentative="1">
      <w:start w:val="1"/>
      <w:numFmt w:val="bullet"/>
      <w:lvlText w:val="•"/>
      <w:lvlJc w:val="left"/>
      <w:pPr>
        <w:tabs>
          <w:tab w:val="num" w:pos="5760"/>
        </w:tabs>
        <w:ind w:left="5760" w:hanging="360"/>
      </w:pPr>
      <w:rPr>
        <w:rFonts w:ascii="Arial" w:hAnsi="Arial" w:hint="default"/>
      </w:rPr>
    </w:lvl>
    <w:lvl w:ilvl="8" w:tplc="35FED7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14B07"/>
    <w:multiLevelType w:val="multilevel"/>
    <w:tmpl w:val="2B20E2CA"/>
    <w:lvl w:ilvl="0">
      <w:start w:val="1"/>
      <w:numFmt w:val="bullet"/>
      <w:lvlText w:val="‐"/>
      <w:lvlJc w:val="left"/>
      <w:pPr>
        <w:tabs>
          <w:tab w:val="num" w:pos="612"/>
        </w:tabs>
        <w:ind w:left="612" w:hanging="432"/>
      </w:pPr>
      <w:rPr>
        <w:rFonts w:ascii="Intel Clear" w:hAnsi="Intel Clear"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Roman"/>
      <w:lvlText w:val="%3."/>
      <w:lvlJc w:val="righ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5"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CA30FB"/>
    <w:multiLevelType w:val="hybridMultilevel"/>
    <w:tmpl w:val="ACF238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12E0E"/>
    <w:multiLevelType w:val="multilevel"/>
    <w:tmpl w:val="10DC487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Roman"/>
      <w:lvlText w:val="%3."/>
      <w:lvlJc w:val="righ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637AF7"/>
    <w:multiLevelType w:val="hybridMultilevel"/>
    <w:tmpl w:val="442EE54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1DC7338"/>
    <w:multiLevelType w:val="hybridMultilevel"/>
    <w:tmpl w:val="D0A87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099"/>
    <w:multiLevelType w:val="hybridMultilevel"/>
    <w:tmpl w:val="8474B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8970F1"/>
    <w:multiLevelType w:val="hybridMultilevel"/>
    <w:tmpl w:val="D3C0F67C"/>
    <w:lvl w:ilvl="0" w:tplc="7572355A">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FE747F"/>
    <w:multiLevelType w:val="hybridMultilevel"/>
    <w:tmpl w:val="CF78D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0F">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82F60"/>
    <w:multiLevelType w:val="hybridMultilevel"/>
    <w:tmpl w:val="4080CD7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580741"/>
    <w:multiLevelType w:val="multilevel"/>
    <w:tmpl w:val="D32CC678"/>
    <w:lvl w:ilvl="0">
      <w:start w:val="1"/>
      <w:numFmt w:val="bullet"/>
      <w:lvlText w:val=""/>
      <w:lvlJc w:val="left"/>
      <w:pPr>
        <w:tabs>
          <w:tab w:val="num" w:pos="612"/>
        </w:tabs>
        <w:ind w:left="612" w:hanging="432"/>
      </w:pPr>
      <w:rPr>
        <w:rFonts w:ascii="Symbol" w:hAnsi="Symbol"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Roman"/>
      <w:lvlText w:val="%3."/>
      <w:lvlJc w:val="righ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num w:numId="1">
    <w:abstractNumId w:val="16"/>
  </w:num>
  <w:num w:numId="2">
    <w:abstractNumId w:val="24"/>
  </w:num>
  <w:num w:numId="3">
    <w:abstractNumId w:val="8"/>
  </w:num>
  <w:num w:numId="4">
    <w:abstractNumId w:val="0"/>
  </w:num>
  <w:num w:numId="5">
    <w:abstractNumId w:val="19"/>
  </w:num>
  <w:num w:numId="6">
    <w:abstractNumId w:val="9"/>
  </w:num>
  <w:num w:numId="7">
    <w:abstractNumId w:val="23"/>
  </w:num>
  <w:num w:numId="8">
    <w:abstractNumId w:val="13"/>
  </w:num>
  <w:num w:numId="9">
    <w:abstractNumId w:val="10"/>
  </w:num>
  <w:num w:numId="10">
    <w:abstractNumId w:val="7"/>
  </w:num>
  <w:num w:numId="11">
    <w:abstractNumId w:val="12"/>
  </w:num>
  <w:num w:numId="12">
    <w:abstractNumId w:val="26"/>
  </w:num>
  <w:num w:numId="13">
    <w:abstractNumId w:val="3"/>
  </w:num>
  <w:num w:numId="14">
    <w:abstractNumId w:val="15"/>
  </w:num>
  <w:num w:numId="15">
    <w:abstractNumId w:val="10"/>
  </w:num>
  <w:num w:numId="16">
    <w:abstractNumId w:val="7"/>
  </w:num>
  <w:num w:numId="17">
    <w:abstractNumId w:val="6"/>
  </w:num>
  <w:num w:numId="18">
    <w:abstractNumId w:val="4"/>
  </w:num>
  <w:num w:numId="19">
    <w:abstractNumId w:val="11"/>
  </w:num>
  <w:num w:numId="20">
    <w:abstractNumId w:val="3"/>
  </w:num>
  <w:num w:numId="21">
    <w:abstractNumId w:val="21"/>
  </w:num>
  <w:num w:numId="22">
    <w:abstractNumId w:val="2"/>
  </w:num>
  <w:num w:numId="23">
    <w:abstractNumId w:val="20"/>
  </w:num>
  <w:num w:numId="24">
    <w:abstractNumId w:val="5"/>
  </w:num>
  <w:num w:numId="25">
    <w:abstractNumId w:val="22"/>
  </w:num>
  <w:num w:numId="26">
    <w:abstractNumId w:val="18"/>
  </w:num>
  <w:num w:numId="27">
    <w:abstractNumId w:val="14"/>
  </w:num>
  <w:num w:numId="28">
    <w:abstractNumId w:val="1"/>
  </w:num>
  <w:num w:numId="29">
    <w:abstractNumId w:val="27"/>
  </w:num>
  <w:num w:numId="30">
    <w:abstractNumId w:val="17"/>
  </w:num>
  <w:num w:numId="3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27C93"/>
    <w:rsid w:val="0003027C"/>
    <w:rsid w:val="000302E5"/>
    <w:rsid w:val="000305D2"/>
    <w:rsid w:val="0003129F"/>
    <w:rsid w:val="00031429"/>
    <w:rsid w:val="000315E9"/>
    <w:rsid w:val="00031A99"/>
    <w:rsid w:val="00032B0D"/>
    <w:rsid w:val="0003358F"/>
    <w:rsid w:val="00034B93"/>
    <w:rsid w:val="00034E30"/>
    <w:rsid w:val="000360C8"/>
    <w:rsid w:val="000362CE"/>
    <w:rsid w:val="000411DE"/>
    <w:rsid w:val="00041A80"/>
    <w:rsid w:val="00041D87"/>
    <w:rsid w:val="000421F9"/>
    <w:rsid w:val="000429E5"/>
    <w:rsid w:val="00043787"/>
    <w:rsid w:val="00044278"/>
    <w:rsid w:val="0004453A"/>
    <w:rsid w:val="00044636"/>
    <w:rsid w:val="00044671"/>
    <w:rsid w:val="000456A5"/>
    <w:rsid w:val="00045911"/>
    <w:rsid w:val="00046862"/>
    <w:rsid w:val="00047971"/>
    <w:rsid w:val="00047E19"/>
    <w:rsid w:val="00047E57"/>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0F70"/>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3B1"/>
    <w:rsid w:val="000B3CCC"/>
    <w:rsid w:val="000B3EDD"/>
    <w:rsid w:val="000B4499"/>
    <w:rsid w:val="000B4B9E"/>
    <w:rsid w:val="000B4C5F"/>
    <w:rsid w:val="000B5476"/>
    <w:rsid w:val="000B557F"/>
    <w:rsid w:val="000B62C0"/>
    <w:rsid w:val="000B6519"/>
    <w:rsid w:val="000B7FAB"/>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82F"/>
    <w:rsid w:val="000D4E5E"/>
    <w:rsid w:val="000D516D"/>
    <w:rsid w:val="000D6607"/>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7DF1"/>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51B"/>
    <w:rsid w:val="00105E78"/>
    <w:rsid w:val="00105EC0"/>
    <w:rsid w:val="00106464"/>
    <w:rsid w:val="001078FE"/>
    <w:rsid w:val="00107EB4"/>
    <w:rsid w:val="0011214F"/>
    <w:rsid w:val="00114DE7"/>
    <w:rsid w:val="0011532B"/>
    <w:rsid w:val="0011565E"/>
    <w:rsid w:val="00115B90"/>
    <w:rsid w:val="00117C0A"/>
    <w:rsid w:val="0012020F"/>
    <w:rsid w:val="00120ECE"/>
    <w:rsid w:val="00121CDA"/>
    <w:rsid w:val="00122501"/>
    <w:rsid w:val="0012268A"/>
    <w:rsid w:val="0012309D"/>
    <w:rsid w:val="0012337D"/>
    <w:rsid w:val="00123AEE"/>
    <w:rsid w:val="00124F7A"/>
    <w:rsid w:val="00125C63"/>
    <w:rsid w:val="0012720A"/>
    <w:rsid w:val="00127703"/>
    <w:rsid w:val="00127AFA"/>
    <w:rsid w:val="00127D11"/>
    <w:rsid w:val="00127E2C"/>
    <w:rsid w:val="00130013"/>
    <w:rsid w:val="00130496"/>
    <w:rsid w:val="00130897"/>
    <w:rsid w:val="001308E1"/>
    <w:rsid w:val="00130D19"/>
    <w:rsid w:val="00131583"/>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385D"/>
    <w:rsid w:val="001549BD"/>
    <w:rsid w:val="00155A41"/>
    <w:rsid w:val="00156BB9"/>
    <w:rsid w:val="00156CDD"/>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46FE"/>
    <w:rsid w:val="001656AF"/>
    <w:rsid w:val="00165A12"/>
    <w:rsid w:val="00165CEE"/>
    <w:rsid w:val="00166AB9"/>
    <w:rsid w:val="00166B73"/>
    <w:rsid w:val="001672C7"/>
    <w:rsid w:val="001679AF"/>
    <w:rsid w:val="00167ACC"/>
    <w:rsid w:val="00167B28"/>
    <w:rsid w:val="001719AA"/>
    <w:rsid w:val="0017275A"/>
    <w:rsid w:val="00172FF5"/>
    <w:rsid w:val="0017324A"/>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737"/>
    <w:rsid w:val="0018197E"/>
    <w:rsid w:val="00181E6E"/>
    <w:rsid w:val="00181FBD"/>
    <w:rsid w:val="0018292A"/>
    <w:rsid w:val="001829DB"/>
    <w:rsid w:val="00182BEA"/>
    <w:rsid w:val="00184340"/>
    <w:rsid w:val="00184364"/>
    <w:rsid w:val="00184635"/>
    <w:rsid w:val="0018478D"/>
    <w:rsid w:val="001852FC"/>
    <w:rsid w:val="0018706A"/>
    <w:rsid w:val="00187CA3"/>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6C7"/>
    <w:rsid w:val="001B0E29"/>
    <w:rsid w:val="001B10A4"/>
    <w:rsid w:val="001B1100"/>
    <w:rsid w:val="001B1398"/>
    <w:rsid w:val="001B1466"/>
    <w:rsid w:val="001B1A2C"/>
    <w:rsid w:val="001B24EA"/>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507"/>
    <w:rsid w:val="001C7307"/>
    <w:rsid w:val="001D05F9"/>
    <w:rsid w:val="001D0D45"/>
    <w:rsid w:val="001D1510"/>
    <w:rsid w:val="001D166F"/>
    <w:rsid w:val="001D1DD8"/>
    <w:rsid w:val="001D2C8E"/>
    <w:rsid w:val="001D30B9"/>
    <w:rsid w:val="001D36CE"/>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4F88"/>
    <w:rsid w:val="00225419"/>
    <w:rsid w:val="0022573B"/>
    <w:rsid w:val="002267A0"/>
    <w:rsid w:val="002269CE"/>
    <w:rsid w:val="00226D48"/>
    <w:rsid w:val="002273F4"/>
    <w:rsid w:val="0022763F"/>
    <w:rsid w:val="00230B7F"/>
    <w:rsid w:val="002312DE"/>
    <w:rsid w:val="00231C3F"/>
    <w:rsid w:val="002320D8"/>
    <w:rsid w:val="00232639"/>
    <w:rsid w:val="002329A0"/>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457C9"/>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4FA2"/>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5282"/>
    <w:rsid w:val="002C5956"/>
    <w:rsid w:val="002C5C07"/>
    <w:rsid w:val="002C658F"/>
    <w:rsid w:val="002C6808"/>
    <w:rsid w:val="002C7AB7"/>
    <w:rsid w:val="002D038B"/>
    <w:rsid w:val="002D055E"/>
    <w:rsid w:val="002D0AF7"/>
    <w:rsid w:val="002D1650"/>
    <w:rsid w:val="002D2344"/>
    <w:rsid w:val="002D28E1"/>
    <w:rsid w:val="002D2A3D"/>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2674"/>
    <w:rsid w:val="002F3531"/>
    <w:rsid w:val="002F3B30"/>
    <w:rsid w:val="002F3C6E"/>
    <w:rsid w:val="002F45BB"/>
    <w:rsid w:val="002F475C"/>
    <w:rsid w:val="002F4C62"/>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07EB2"/>
    <w:rsid w:val="00311776"/>
    <w:rsid w:val="00311E9F"/>
    <w:rsid w:val="00312049"/>
    <w:rsid w:val="00312761"/>
    <w:rsid w:val="00312D3D"/>
    <w:rsid w:val="00313466"/>
    <w:rsid w:val="00313F08"/>
    <w:rsid w:val="00314E03"/>
    <w:rsid w:val="003151E3"/>
    <w:rsid w:val="00315435"/>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6C3"/>
    <w:rsid w:val="00364BDD"/>
    <w:rsid w:val="00364F5A"/>
    <w:rsid w:val="00365377"/>
    <w:rsid w:val="00365A24"/>
    <w:rsid w:val="00365F15"/>
    <w:rsid w:val="00366638"/>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CDD"/>
    <w:rsid w:val="003B7A2E"/>
    <w:rsid w:val="003C18B1"/>
    <w:rsid w:val="003C3B2C"/>
    <w:rsid w:val="003C52DF"/>
    <w:rsid w:val="003C6D39"/>
    <w:rsid w:val="003C77EA"/>
    <w:rsid w:val="003C7AF5"/>
    <w:rsid w:val="003D0945"/>
    <w:rsid w:val="003D1706"/>
    <w:rsid w:val="003D1B49"/>
    <w:rsid w:val="003D2E72"/>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593A"/>
    <w:rsid w:val="003E7B95"/>
    <w:rsid w:val="003F3986"/>
    <w:rsid w:val="003F434D"/>
    <w:rsid w:val="003F5DED"/>
    <w:rsid w:val="003F622F"/>
    <w:rsid w:val="003F6E24"/>
    <w:rsid w:val="003F73AE"/>
    <w:rsid w:val="003F74FA"/>
    <w:rsid w:val="003F76BC"/>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22F4A"/>
    <w:rsid w:val="004244DD"/>
    <w:rsid w:val="00426BFD"/>
    <w:rsid w:val="00427179"/>
    <w:rsid w:val="0042757E"/>
    <w:rsid w:val="00427643"/>
    <w:rsid w:val="00427DA5"/>
    <w:rsid w:val="00427E5C"/>
    <w:rsid w:val="004315EC"/>
    <w:rsid w:val="00431F38"/>
    <w:rsid w:val="00432C90"/>
    <w:rsid w:val="00432D5E"/>
    <w:rsid w:val="0043312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5F5A"/>
    <w:rsid w:val="004A5FEB"/>
    <w:rsid w:val="004A604E"/>
    <w:rsid w:val="004A60F4"/>
    <w:rsid w:val="004A613A"/>
    <w:rsid w:val="004A7737"/>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2F5F"/>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C23"/>
    <w:rsid w:val="00501866"/>
    <w:rsid w:val="00501938"/>
    <w:rsid w:val="00501A38"/>
    <w:rsid w:val="00501C3C"/>
    <w:rsid w:val="00501EFC"/>
    <w:rsid w:val="00502B77"/>
    <w:rsid w:val="00502F78"/>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7"/>
    <w:rsid w:val="00516AA0"/>
    <w:rsid w:val="00516CA3"/>
    <w:rsid w:val="00520601"/>
    <w:rsid w:val="005208BF"/>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8B2"/>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5DB"/>
    <w:rsid w:val="00563A9C"/>
    <w:rsid w:val="005656C8"/>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55B"/>
    <w:rsid w:val="00597A9B"/>
    <w:rsid w:val="00597F68"/>
    <w:rsid w:val="005A0851"/>
    <w:rsid w:val="005A0DDD"/>
    <w:rsid w:val="005A19B0"/>
    <w:rsid w:val="005A1B86"/>
    <w:rsid w:val="005A1BF6"/>
    <w:rsid w:val="005A1DEF"/>
    <w:rsid w:val="005A22CA"/>
    <w:rsid w:val="005A2AE0"/>
    <w:rsid w:val="005A2CCA"/>
    <w:rsid w:val="005A33C8"/>
    <w:rsid w:val="005A3536"/>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1CD5"/>
    <w:rsid w:val="005D3F1B"/>
    <w:rsid w:val="005D4CBD"/>
    <w:rsid w:val="005D5381"/>
    <w:rsid w:val="005D5646"/>
    <w:rsid w:val="005D5BE7"/>
    <w:rsid w:val="005D621B"/>
    <w:rsid w:val="005D7083"/>
    <w:rsid w:val="005D7F9C"/>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9AE"/>
    <w:rsid w:val="005F52A8"/>
    <w:rsid w:val="005F61E1"/>
    <w:rsid w:val="005F6799"/>
    <w:rsid w:val="005F6E19"/>
    <w:rsid w:val="005F76C5"/>
    <w:rsid w:val="00600017"/>
    <w:rsid w:val="00600475"/>
    <w:rsid w:val="00600CBD"/>
    <w:rsid w:val="00600FBE"/>
    <w:rsid w:val="00603C0C"/>
    <w:rsid w:val="00604F0B"/>
    <w:rsid w:val="00605FD1"/>
    <w:rsid w:val="00606304"/>
    <w:rsid w:val="006069B7"/>
    <w:rsid w:val="00606FF0"/>
    <w:rsid w:val="00607772"/>
    <w:rsid w:val="006078C3"/>
    <w:rsid w:val="00610A3A"/>
    <w:rsid w:val="00610C63"/>
    <w:rsid w:val="0061230C"/>
    <w:rsid w:val="00612A9F"/>
    <w:rsid w:val="00612D15"/>
    <w:rsid w:val="00612F4C"/>
    <w:rsid w:val="00614D3F"/>
    <w:rsid w:val="00614E4F"/>
    <w:rsid w:val="00614EF7"/>
    <w:rsid w:val="006159E7"/>
    <w:rsid w:val="00615B58"/>
    <w:rsid w:val="00615E49"/>
    <w:rsid w:val="0061682B"/>
    <w:rsid w:val="0061714F"/>
    <w:rsid w:val="006179AA"/>
    <w:rsid w:val="00617EDD"/>
    <w:rsid w:val="0062020A"/>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46C"/>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5DE"/>
    <w:rsid w:val="006C6D0B"/>
    <w:rsid w:val="006C7F04"/>
    <w:rsid w:val="006D01CD"/>
    <w:rsid w:val="006D0588"/>
    <w:rsid w:val="006D0A45"/>
    <w:rsid w:val="006D0C49"/>
    <w:rsid w:val="006D0EE0"/>
    <w:rsid w:val="006D0F2E"/>
    <w:rsid w:val="006D17B2"/>
    <w:rsid w:val="006D1C1D"/>
    <w:rsid w:val="006D2BF6"/>
    <w:rsid w:val="006D3CF1"/>
    <w:rsid w:val="006D4081"/>
    <w:rsid w:val="006D496B"/>
    <w:rsid w:val="006D4B5E"/>
    <w:rsid w:val="006D6A7B"/>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BCA"/>
    <w:rsid w:val="006F1C75"/>
    <w:rsid w:val="006F2091"/>
    <w:rsid w:val="006F383B"/>
    <w:rsid w:val="006F3DEE"/>
    <w:rsid w:val="006F43C5"/>
    <w:rsid w:val="006F462C"/>
    <w:rsid w:val="006F482D"/>
    <w:rsid w:val="0070020C"/>
    <w:rsid w:val="007004CD"/>
    <w:rsid w:val="00700AC5"/>
    <w:rsid w:val="00701118"/>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B4A"/>
    <w:rsid w:val="00734DCD"/>
    <w:rsid w:val="00735584"/>
    <w:rsid w:val="0073560C"/>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0D1"/>
    <w:rsid w:val="0076018A"/>
    <w:rsid w:val="007604FA"/>
    <w:rsid w:val="00760A3C"/>
    <w:rsid w:val="0076161B"/>
    <w:rsid w:val="00761C1D"/>
    <w:rsid w:val="00762110"/>
    <w:rsid w:val="00764950"/>
    <w:rsid w:val="00764C00"/>
    <w:rsid w:val="00764CDF"/>
    <w:rsid w:val="00765479"/>
    <w:rsid w:val="00765544"/>
    <w:rsid w:val="00766869"/>
    <w:rsid w:val="00766B62"/>
    <w:rsid w:val="00766F65"/>
    <w:rsid w:val="007673C2"/>
    <w:rsid w:val="00767A99"/>
    <w:rsid w:val="007703A0"/>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6249"/>
    <w:rsid w:val="00787342"/>
    <w:rsid w:val="00787723"/>
    <w:rsid w:val="007901FF"/>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0E17"/>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E48"/>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2A1"/>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43CC"/>
    <w:rsid w:val="0082529B"/>
    <w:rsid w:val="008258C7"/>
    <w:rsid w:val="00831738"/>
    <w:rsid w:val="008318C4"/>
    <w:rsid w:val="00831D91"/>
    <w:rsid w:val="00832F32"/>
    <w:rsid w:val="00832FA7"/>
    <w:rsid w:val="00834EC8"/>
    <w:rsid w:val="008350EE"/>
    <w:rsid w:val="00837654"/>
    <w:rsid w:val="00837D23"/>
    <w:rsid w:val="00837DC5"/>
    <w:rsid w:val="00837EBF"/>
    <w:rsid w:val="008406EE"/>
    <w:rsid w:val="0084176D"/>
    <w:rsid w:val="00842B9C"/>
    <w:rsid w:val="008441DA"/>
    <w:rsid w:val="00845610"/>
    <w:rsid w:val="00845FC5"/>
    <w:rsid w:val="00847260"/>
    <w:rsid w:val="0084740B"/>
    <w:rsid w:val="00847A90"/>
    <w:rsid w:val="00847E0F"/>
    <w:rsid w:val="00847F80"/>
    <w:rsid w:val="00850ABB"/>
    <w:rsid w:val="00851C1E"/>
    <w:rsid w:val="00852C1A"/>
    <w:rsid w:val="0085449A"/>
    <w:rsid w:val="00855618"/>
    <w:rsid w:val="0085625F"/>
    <w:rsid w:val="00856F84"/>
    <w:rsid w:val="008570AD"/>
    <w:rsid w:val="008575DD"/>
    <w:rsid w:val="00862A49"/>
    <w:rsid w:val="00864AA0"/>
    <w:rsid w:val="00864FDB"/>
    <w:rsid w:val="00865458"/>
    <w:rsid w:val="00866484"/>
    <w:rsid w:val="00866708"/>
    <w:rsid w:val="00867237"/>
    <w:rsid w:val="0086746F"/>
    <w:rsid w:val="00870552"/>
    <w:rsid w:val="00871874"/>
    <w:rsid w:val="00871F28"/>
    <w:rsid w:val="0087218F"/>
    <w:rsid w:val="008735D6"/>
    <w:rsid w:val="00873AD3"/>
    <w:rsid w:val="00873B74"/>
    <w:rsid w:val="00873BD1"/>
    <w:rsid w:val="00875578"/>
    <w:rsid w:val="0087711A"/>
    <w:rsid w:val="0087713A"/>
    <w:rsid w:val="0087748D"/>
    <w:rsid w:val="008779DA"/>
    <w:rsid w:val="00877CE8"/>
    <w:rsid w:val="00880590"/>
    <w:rsid w:val="008813D1"/>
    <w:rsid w:val="008815D9"/>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3A5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18E1"/>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94"/>
    <w:rsid w:val="009103ED"/>
    <w:rsid w:val="00911298"/>
    <w:rsid w:val="00912F71"/>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7CF"/>
    <w:rsid w:val="00931D0F"/>
    <w:rsid w:val="00931E26"/>
    <w:rsid w:val="0093290A"/>
    <w:rsid w:val="009329E2"/>
    <w:rsid w:val="00932DF5"/>
    <w:rsid w:val="00933832"/>
    <w:rsid w:val="00933C8E"/>
    <w:rsid w:val="0093417D"/>
    <w:rsid w:val="00934191"/>
    <w:rsid w:val="00935536"/>
    <w:rsid w:val="00935852"/>
    <w:rsid w:val="00935DD3"/>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3DA"/>
    <w:rsid w:val="00951BD9"/>
    <w:rsid w:val="00951C8D"/>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3FD0"/>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0E8"/>
    <w:rsid w:val="009809EC"/>
    <w:rsid w:val="00980D0B"/>
    <w:rsid w:val="00981077"/>
    <w:rsid w:val="00982BE8"/>
    <w:rsid w:val="00982DEB"/>
    <w:rsid w:val="00983246"/>
    <w:rsid w:val="00983B02"/>
    <w:rsid w:val="00983C1C"/>
    <w:rsid w:val="00983F69"/>
    <w:rsid w:val="009850F7"/>
    <w:rsid w:val="00985BD0"/>
    <w:rsid w:val="00987142"/>
    <w:rsid w:val="00987804"/>
    <w:rsid w:val="00987A06"/>
    <w:rsid w:val="00990AEF"/>
    <w:rsid w:val="009915A4"/>
    <w:rsid w:val="0099223C"/>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43B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0CDB"/>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EE3"/>
    <w:rsid w:val="009F1065"/>
    <w:rsid w:val="009F1E46"/>
    <w:rsid w:val="009F277F"/>
    <w:rsid w:val="009F2D5C"/>
    <w:rsid w:val="009F304B"/>
    <w:rsid w:val="009F36E4"/>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06F05"/>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169E"/>
    <w:rsid w:val="00A425C6"/>
    <w:rsid w:val="00A42686"/>
    <w:rsid w:val="00A43212"/>
    <w:rsid w:val="00A4367C"/>
    <w:rsid w:val="00A449A7"/>
    <w:rsid w:val="00A45130"/>
    <w:rsid w:val="00A45215"/>
    <w:rsid w:val="00A45D56"/>
    <w:rsid w:val="00A4679A"/>
    <w:rsid w:val="00A46F4A"/>
    <w:rsid w:val="00A470C1"/>
    <w:rsid w:val="00A47D66"/>
    <w:rsid w:val="00A5008C"/>
    <w:rsid w:val="00A50175"/>
    <w:rsid w:val="00A50AA9"/>
    <w:rsid w:val="00A517E8"/>
    <w:rsid w:val="00A5243D"/>
    <w:rsid w:val="00A525BC"/>
    <w:rsid w:val="00A525C0"/>
    <w:rsid w:val="00A52E03"/>
    <w:rsid w:val="00A53885"/>
    <w:rsid w:val="00A54588"/>
    <w:rsid w:val="00A54ABE"/>
    <w:rsid w:val="00A55AAE"/>
    <w:rsid w:val="00A55EF5"/>
    <w:rsid w:val="00A55F10"/>
    <w:rsid w:val="00A56CF1"/>
    <w:rsid w:val="00A5701B"/>
    <w:rsid w:val="00A57104"/>
    <w:rsid w:val="00A57478"/>
    <w:rsid w:val="00A57B7A"/>
    <w:rsid w:val="00A60AFE"/>
    <w:rsid w:val="00A61246"/>
    <w:rsid w:val="00A612C4"/>
    <w:rsid w:val="00A61428"/>
    <w:rsid w:val="00A63C1C"/>
    <w:rsid w:val="00A63ECD"/>
    <w:rsid w:val="00A64A3D"/>
    <w:rsid w:val="00A64E17"/>
    <w:rsid w:val="00A65DFE"/>
    <w:rsid w:val="00A661E9"/>
    <w:rsid w:val="00A66397"/>
    <w:rsid w:val="00A663A7"/>
    <w:rsid w:val="00A670D8"/>
    <w:rsid w:val="00A70248"/>
    <w:rsid w:val="00A70852"/>
    <w:rsid w:val="00A71760"/>
    <w:rsid w:val="00A7231A"/>
    <w:rsid w:val="00A72803"/>
    <w:rsid w:val="00A740B3"/>
    <w:rsid w:val="00A745D5"/>
    <w:rsid w:val="00A74688"/>
    <w:rsid w:val="00A75C35"/>
    <w:rsid w:val="00A80834"/>
    <w:rsid w:val="00A80C82"/>
    <w:rsid w:val="00A80D6D"/>
    <w:rsid w:val="00A81002"/>
    <w:rsid w:val="00A82BD7"/>
    <w:rsid w:val="00A8323C"/>
    <w:rsid w:val="00A8365F"/>
    <w:rsid w:val="00A83E09"/>
    <w:rsid w:val="00A84E8A"/>
    <w:rsid w:val="00A852B8"/>
    <w:rsid w:val="00A85462"/>
    <w:rsid w:val="00A87660"/>
    <w:rsid w:val="00A90160"/>
    <w:rsid w:val="00A90A55"/>
    <w:rsid w:val="00A9108A"/>
    <w:rsid w:val="00A91BD5"/>
    <w:rsid w:val="00A926FC"/>
    <w:rsid w:val="00A944E6"/>
    <w:rsid w:val="00A94E3D"/>
    <w:rsid w:val="00A95164"/>
    <w:rsid w:val="00A95900"/>
    <w:rsid w:val="00A96103"/>
    <w:rsid w:val="00A96271"/>
    <w:rsid w:val="00AA0436"/>
    <w:rsid w:val="00AA0D91"/>
    <w:rsid w:val="00AA294B"/>
    <w:rsid w:val="00AA29C4"/>
    <w:rsid w:val="00AA2CF5"/>
    <w:rsid w:val="00AA313E"/>
    <w:rsid w:val="00AA3293"/>
    <w:rsid w:val="00AA334E"/>
    <w:rsid w:val="00AA3537"/>
    <w:rsid w:val="00AA356B"/>
    <w:rsid w:val="00AA4A9B"/>
    <w:rsid w:val="00AA50DA"/>
    <w:rsid w:val="00AA533C"/>
    <w:rsid w:val="00AA5CEB"/>
    <w:rsid w:val="00AA5D9E"/>
    <w:rsid w:val="00AA67B6"/>
    <w:rsid w:val="00AA6945"/>
    <w:rsid w:val="00AA75AF"/>
    <w:rsid w:val="00AA7FBD"/>
    <w:rsid w:val="00AB003A"/>
    <w:rsid w:val="00AB06CB"/>
    <w:rsid w:val="00AB0D6C"/>
    <w:rsid w:val="00AB0E56"/>
    <w:rsid w:val="00AB1174"/>
    <w:rsid w:val="00AB1258"/>
    <w:rsid w:val="00AB1371"/>
    <w:rsid w:val="00AB3083"/>
    <w:rsid w:val="00AB30B3"/>
    <w:rsid w:val="00AB3648"/>
    <w:rsid w:val="00AB4C2C"/>
    <w:rsid w:val="00AB4F61"/>
    <w:rsid w:val="00AB6B4C"/>
    <w:rsid w:val="00AC0012"/>
    <w:rsid w:val="00AC049E"/>
    <w:rsid w:val="00AC14A3"/>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2827"/>
    <w:rsid w:val="00AD35D7"/>
    <w:rsid w:val="00AD4A66"/>
    <w:rsid w:val="00AD4F72"/>
    <w:rsid w:val="00AD6D67"/>
    <w:rsid w:val="00AD74E4"/>
    <w:rsid w:val="00AD7D3F"/>
    <w:rsid w:val="00AE0212"/>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05"/>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37262"/>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58B"/>
    <w:rsid w:val="00B51C75"/>
    <w:rsid w:val="00B51C80"/>
    <w:rsid w:val="00B52171"/>
    <w:rsid w:val="00B5316D"/>
    <w:rsid w:val="00B53269"/>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40A"/>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2D2C"/>
    <w:rsid w:val="00B943E7"/>
    <w:rsid w:val="00B94540"/>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56B7"/>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45A2"/>
    <w:rsid w:val="00BC683E"/>
    <w:rsid w:val="00BC73C2"/>
    <w:rsid w:val="00BC77B0"/>
    <w:rsid w:val="00BC7BB8"/>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448B"/>
    <w:rsid w:val="00BE52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195"/>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4DB"/>
    <w:rsid w:val="00CA09CA"/>
    <w:rsid w:val="00CA1252"/>
    <w:rsid w:val="00CA1339"/>
    <w:rsid w:val="00CA141A"/>
    <w:rsid w:val="00CA2663"/>
    <w:rsid w:val="00CA2764"/>
    <w:rsid w:val="00CA27BC"/>
    <w:rsid w:val="00CA28C7"/>
    <w:rsid w:val="00CA3423"/>
    <w:rsid w:val="00CA39B4"/>
    <w:rsid w:val="00CA3D21"/>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D27"/>
    <w:rsid w:val="00D007D4"/>
    <w:rsid w:val="00D00831"/>
    <w:rsid w:val="00D0140D"/>
    <w:rsid w:val="00D01BC4"/>
    <w:rsid w:val="00D02F7F"/>
    <w:rsid w:val="00D040A5"/>
    <w:rsid w:val="00D04239"/>
    <w:rsid w:val="00D043A0"/>
    <w:rsid w:val="00D052AF"/>
    <w:rsid w:val="00D0580E"/>
    <w:rsid w:val="00D059CB"/>
    <w:rsid w:val="00D065E4"/>
    <w:rsid w:val="00D10254"/>
    <w:rsid w:val="00D107F1"/>
    <w:rsid w:val="00D11E1F"/>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0D70"/>
    <w:rsid w:val="00D31788"/>
    <w:rsid w:val="00D31DEA"/>
    <w:rsid w:val="00D32746"/>
    <w:rsid w:val="00D33505"/>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5C56"/>
    <w:rsid w:val="00D46C6B"/>
    <w:rsid w:val="00D479B2"/>
    <w:rsid w:val="00D50729"/>
    <w:rsid w:val="00D5124C"/>
    <w:rsid w:val="00D5137E"/>
    <w:rsid w:val="00D51469"/>
    <w:rsid w:val="00D5262C"/>
    <w:rsid w:val="00D53C99"/>
    <w:rsid w:val="00D548B7"/>
    <w:rsid w:val="00D55671"/>
    <w:rsid w:val="00D55CE1"/>
    <w:rsid w:val="00D565C6"/>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6DF"/>
    <w:rsid w:val="00D94C31"/>
    <w:rsid w:val="00D96993"/>
    <w:rsid w:val="00D96D31"/>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129D"/>
    <w:rsid w:val="00E0405D"/>
    <w:rsid w:val="00E040F7"/>
    <w:rsid w:val="00E04D8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BD2"/>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2D0"/>
    <w:rsid w:val="00E47A2B"/>
    <w:rsid w:val="00E47D65"/>
    <w:rsid w:val="00E5012B"/>
    <w:rsid w:val="00E503C3"/>
    <w:rsid w:val="00E50B73"/>
    <w:rsid w:val="00E5244E"/>
    <w:rsid w:val="00E524E1"/>
    <w:rsid w:val="00E527DE"/>
    <w:rsid w:val="00E530E8"/>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6E58"/>
    <w:rsid w:val="00E675A7"/>
    <w:rsid w:val="00E678CD"/>
    <w:rsid w:val="00E70899"/>
    <w:rsid w:val="00E70948"/>
    <w:rsid w:val="00E70B51"/>
    <w:rsid w:val="00E71371"/>
    <w:rsid w:val="00E7153A"/>
    <w:rsid w:val="00E7195F"/>
    <w:rsid w:val="00E71DF0"/>
    <w:rsid w:val="00E723EC"/>
    <w:rsid w:val="00E72440"/>
    <w:rsid w:val="00E7317A"/>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C7CCE"/>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4F69"/>
    <w:rsid w:val="00EE6080"/>
    <w:rsid w:val="00EF08A5"/>
    <w:rsid w:val="00EF38D6"/>
    <w:rsid w:val="00EF3D5B"/>
    <w:rsid w:val="00EF51A6"/>
    <w:rsid w:val="00EF5915"/>
    <w:rsid w:val="00EF5D11"/>
    <w:rsid w:val="00F0054D"/>
    <w:rsid w:val="00F01394"/>
    <w:rsid w:val="00F0191C"/>
    <w:rsid w:val="00F01A1B"/>
    <w:rsid w:val="00F03070"/>
    <w:rsid w:val="00F031C4"/>
    <w:rsid w:val="00F03A20"/>
    <w:rsid w:val="00F03F63"/>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5EA0"/>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62ED"/>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1DE9"/>
    <w:rsid w:val="00F63625"/>
    <w:rsid w:val="00F6385C"/>
    <w:rsid w:val="00F63A98"/>
    <w:rsid w:val="00F6469E"/>
    <w:rsid w:val="00F64730"/>
    <w:rsid w:val="00F64D41"/>
    <w:rsid w:val="00F657F0"/>
    <w:rsid w:val="00F66ED7"/>
    <w:rsid w:val="00F6733D"/>
    <w:rsid w:val="00F6780D"/>
    <w:rsid w:val="00F679CC"/>
    <w:rsid w:val="00F67C26"/>
    <w:rsid w:val="00F67E9E"/>
    <w:rsid w:val="00F711F9"/>
    <w:rsid w:val="00F71BDB"/>
    <w:rsid w:val="00F71D4B"/>
    <w:rsid w:val="00F721B5"/>
    <w:rsid w:val="00F72BA1"/>
    <w:rsid w:val="00F74677"/>
    <w:rsid w:val="00F7499E"/>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AFA"/>
    <w:rsid w:val="00FA6FE9"/>
    <w:rsid w:val="00FB02E2"/>
    <w:rsid w:val="00FB1246"/>
    <w:rsid w:val="00FB1D21"/>
    <w:rsid w:val="00FB1DAD"/>
    <w:rsid w:val="00FB49DF"/>
    <w:rsid w:val="00FB4EAD"/>
    <w:rsid w:val="00FB4F83"/>
    <w:rsid w:val="00FB65A1"/>
    <w:rsid w:val="00FB6ADC"/>
    <w:rsid w:val="00FB755F"/>
    <w:rsid w:val="00FB7E9B"/>
    <w:rsid w:val="00FB7F21"/>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6D8D"/>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607"/>
    <w:pPr>
      <w:jc w:val="both"/>
    </w:pPr>
    <w:rPr>
      <w:rFonts w:ascii="Times" w:eastAsiaTheme="minorHAnsi" w:hAnsi="Time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rPr>
  </w:style>
  <w:style w:type="paragraph" w:customStyle="1" w:styleId="TdocHeader1">
    <w:name w:val="Tdoc_Header_1"/>
    <w:basedOn w:val="Header"/>
    <w:pPr>
      <w:widowControl w:val="0"/>
      <w:tabs>
        <w:tab w:val="clear" w:pos="4536"/>
        <w:tab w:val="right" w:pos="10206"/>
      </w:tabs>
    </w:pPr>
    <w:rPr>
      <w:rFonts w:ascii="Arial" w:hAnsi="Arial"/>
      <w:b/>
    </w:rPr>
  </w:style>
  <w:style w:type="paragraph" w:styleId="FootnoteText">
    <w:name w:val="footnote text"/>
    <w:basedOn w:val="Normal"/>
    <w:link w:val="FootnoteTextChar"/>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eastAsiaTheme="minorHAnsi"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eastAsiaTheme="minorHAnsi" w:cs="Arial"/>
      <w:b/>
      <w:bCs/>
      <w:iCs/>
      <w:sz w:val="24"/>
      <w:szCs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eastAsiaTheme="minorHAnsi"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3506473">
      <w:bodyDiv w:val="1"/>
      <w:marLeft w:val="0"/>
      <w:marRight w:val="0"/>
      <w:marTop w:val="0"/>
      <w:marBottom w:val="0"/>
      <w:divBdr>
        <w:top w:val="none" w:sz="0" w:space="0" w:color="auto"/>
        <w:left w:val="none" w:sz="0" w:space="0" w:color="auto"/>
        <w:bottom w:val="none" w:sz="0" w:space="0" w:color="auto"/>
        <w:right w:val="none" w:sz="0" w:space="0" w:color="auto"/>
      </w:divBdr>
    </w:div>
    <w:div w:id="37052054">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9780665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651400">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726257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915178">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8D9AE-7210-4155-9C23-35726BF3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6</Pages>
  <Words>3663</Words>
  <Characters>16969</Characters>
  <Application>Microsoft Office Word</Application>
  <DocSecurity>0</DocSecurity>
  <Lines>283</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20740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cp:lastModifiedBy>
  <cp:revision>3</cp:revision>
  <cp:lastPrinted>2015-09-22T22:38:00Z</cp:lastPrinted>
  <dcterms:created xsi:type="dcterms:W3CDTF">2018-02-16T22:28:00Z</dcterms:created>
  <dcterms:modified xsi:type="dcterms:W3CDTF">2018-02-16T23:25:00Z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bfaa6a4f-a5e6-444b-b0a0-b9ac0f966c5e</vt:lpwstr>
  </property>
  <property fmtid="{D5CDD505-2E9C-101B-9397-08002B2CF9AE}" pid="3" name="CTP_TimeStamp">
    <vt:lpwstr>2018-02-16 23:25:29Z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